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1850A" w14:textId="0BB065EE" w:rsidR="009A6F5F" w:rsidRPr="00B37E44" w:rsidRDefault="009A6F5F" w:rsidP="009A6F5F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bookmarkStart w:id="0" w:name="_Hlk147488827"/>
      <w:r w:rsidRPr="00B37E44">
        <w:rPr>
          <w:rFonts w:ascii="Source Sans Pro" w:eastAsia="Source Sans Pro" w:hAnsi="Source Sans Pro" w:cs="Source Sans Pro"/>
        </w:rPr>
        <w:t>KLASA: 400-06/2</w:t>
      </w:r>
      <w:r w:rsidR="00B37E44">
        <w:rPr>
          <w:rFonts w:ascii="Source Sans Pro" w:eastAsia="Source Sans Pro" w:hAnsi="Source Sans Pro" w:cs="Source Sans Pro"/>
        </w:rPr>
        <w:t>5</w:t>
      </w:r>
      <w:r w:rsidRPr="00B37E44">
        <w:rPr>
          <w:rFonts w:ascii="Source Sans Pro" w:eastAsia="Source Sans Pro" w:hAnsi="Source Sans Pro" w:cs="Source Sans Pro"/>
        </w:rPr>
        <w:t>-02/0</w:t>
      </w:r>
      <w:r w:rsidR="00B37E44">
        <w:rPr>
          <w:rFonts w:ascii="Source Sans Pro" w:eastAsia="Source Sans Pro" w:hAnsi="Source Sans Pro" w:cs="Source Sans Pro"/>
        </w:rPr>
        <w:t>3</w:t>
      </w:r>
    </w:p>
    <w:p w14:paraId="66798B13" w14:textId="48FB9BE8" w:rsidR="009A6F5F" w:rsidRPr="000B32D8" w:rsidRDefault="009A6F5F" w:rsidP="009A6F5F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r w:rsidRPr="00B37E44">
        <w:rPr>
          <w:rFonts w:ascii="Source Sans Pro" w:eastAsia="Source Sans Pro" w:hAnsi="Source Sans Pro" w:cs="Source Sans Pro"/>
        </w:rPr>
        <w:t>URBROJ: 2170-137-06-2</w:t>
      </w:r>
      <w:r w:rsidR="00B37E44">
        <w:rPr>
          <w:rFonts w:ascii="Source Sans Pro" w:eastAsia="Source Sans Pro" w:hAnsi="Source Sans Pro" w:cs="Source Sans Pro"/>
        </w:rPr>
        <w:t>5</w:t>
      </w:r>
      <w:r w:rsidRPr="00B37E44">
        <w:rPr>
          <w:rFonts w:ascii="Source Sans Pro" w:eastAsia="Source Sans Pro" w:hAnsi="Source Sans Pro" w:cs="Source Sans Pro"/>
        </w:rPr>
        <w:t>-</w:t>
      </w:r>
      <w:r w:rsidR="000A0D1E">
        <w:rPr>
          <w:rFonts w:ascii="Source Sans Pro" w:eastAsia="Source Sans Pro" w:hAnsi="Source Sans Pro" w:cs="Source Sans Pro"/>
        </w:rPr>
        <w:t>40</w:t>
      </w:r>
    </w:p>
    <w:bookmarkEnd w:id="0"/>
    <w:p w14:paraId="5FD94BD1" w14:textId="244A7156" w:rsidR="009A6F5F" w:rsidRPr="00411A89" w:rsidRDefault="009A6F5F" w:rsidP="009A6F5F">
      <w:pPr>
        <w:pStyle w:val="BodyA"/>
        <w:spacing w:line="360" w:lineRule="auto"/>
        <w:jc w:val="both"/>
        <w:rPr>
          <w:rFonts w:ascii="Source Sans Pro" w:eastAsia="Source Sans Pro" w:hAnsi="Source Sans Pro" w:cs="Source Sans Pro"/>
          <w:lang w:val="hr-HR"/>
        </w:rPr>
      </w:pPr>
      <w:r w:rsidRPr="000B32D8">
        <w:rPr>
          <w:rFonts w:ascii="Source Sans Pro" w:eastAsia="Source Sans Pro" w:hAnsi="Source Sans Pro" w:cs="Source Sans Pro"/>
          <w:lang w:val="hr-HR"/>
        </w:rPr>
        <w:t xml:space="preserve">U Rijeci, </w:t>
      </w:r>
      <w:r w:rsidR="005662E4">
        <w:rPr>
          <w:rFonts w:ascii="Source Sans Pro" w:eastAsia="Source Sans Pro" w:hAnsi="Source Sans Pro" w:cs="Source Sans Pro"/>
          <w:lang w:val="hr-HR"/>
        </w:rPr>
        <w:t>12</w:t>
      </w:r>
      <w:r w:rsidRPr="000B32D8">
        <w:rPr>
          <w:rFonts w:ascii="Source Sans Pro" w:eastAsia="Source Sans Pro" w:hAnsi="Source Sans Pro" w:cs="Source Sans Pro"/>
          <w:lang w:val="hr-HR"/>
        </w:rPr>
        <w:t xml:space="preserve">. </w:t>
      </w:r>
      <w:r w:rsidR="005662E4">
        <w:rPr>
          <w:rFonts w:ascii="Source Sans Pro" w:eastAsia="Source Sans Pro" w:hAnsi="Source Sans Pro" w:cs="Source Sans Pro"/>
          <w:lang w:val="hr-HR"/>
        </w:rPr>
        <w:t>prosinca</w:t>
      </w:r>
      <w:r w:rsidRPr="000B32D8">
        <w:rPr>
          <w:rFonts w:ascii="Source Sans Pro" w:eastAsia="Source Sans Pro" w:hAnsi="Source Sans Pro" w:cs="Source Sans Pro"/>
          <w:lang w:val="hr-HR"/>
        </w:rPr>
        <w:t xml:space="preserve"> 202</w:t>
      </w:r>
      <w:r w:rsidR="007905F7">
        <w:rPr>
          <w:rFonts w:ascii="Source Sans Pro" w:eastAsia="Source Sans Pro" w:hAnsi="Source Sans Pro" w:cs="Source Sans Pro"/>
          <w:lang w:val="hr-HR"/>
        </w:rPr>
        <w:t>5</w:t>
      </w:r>
      <w:r w:rsidRPr="000B32D8">
        <w:rPr>
          <w:rFonts w:ascii="Source Sans Pro" w:eastAsia="Source Sans Pro" w:hAnsi="Source Sans Pro" w:cs="Source Sans Pro"/>
          <w:lang w:val="hr-HR"/>
        </w:rPr>
        <w:t>.</w:t>
      </w:r>
    </w:p>
    <w:p w14:paraId="3CBC0AAA" w14:textId="77777777" w:rsidR="00B37393" w:rsidRPr="00EC78E6" w:rsidRDefault="00B37393" w:rsidP="00B37393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highlight w:val="yellow"/>
          <w:lang w:val="hr-HR"/>
        </w:rPr>
      </w:pPr>
    </w:p>
    <w:p w14:paraId="14F1E916" w14:textId="77777777" w:rsidR="00B37393" w:rsidRPr="009A6F5F" w:rsidRDefault="00B37393" w:rsidP="00B37393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9A6F5F">
        <w:rPr>
          <w:rFonts w:ascii="Source Sans Pro" w:hAnsi="Source Sans Pro"/>
          <w:b/>
          <w:bCs/>
          <w:color w:val="000000" w:themeColor="text1"/>
          <w:lang w:val="hr-HR"/>
        </w:rPr>
        <w:t>SVEUČILIŠTE U RIJECI</w:t>
      </w:r>
    </w:p>
    <w:p w14:paraId="1F87B5DB" w14:textId="77777777" w:rsidR="00B37393" w:rsidRPr="009A6F5F" w:rsidRDefault="00B37393" w:rsidP="00B37393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9A6F5F">
        <w:rPr>
          <w:rFonts w:ascii="Source Sans Pro" w:hAnsi="Source Sans Pro"/>
          <w:b/>
          <w:bCs/>
          <w:color w:val="000000" w:themeColor="text1"/>
          <w:lang w:val="hr-HR"/>
        </w:rPr>
        <w:t>Trg braće Mažuranića 10</w:t>
      </w:r>
    </w:p>
    <w:p w14:paraId="34584343" w14:textId="77777777" w:rsidR="00B37393" w:rsidRPr="009A6F5F" w:rsidRDefault="00B37393" w:rsidP="00B37393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9A6F5F">
        <w:rPr>
          <w:rFonts w:ascii="Source Sans Pro" w:hAnsi="Source Sans Pro"/>
          <w:b/>
          <w:bCs/>
          <w:color w:val="000000" w:themeColor="text1"/>
          <w:lang w:val="hr-HR"/>
        </w:rPr>
        <w:t>51000 Rijeka</w:t>
      </w:r>
    </w:p>
    <w:p w14:paraId="39193DBA" w14:textId="77777777" w:rsidR="00B37393" w:rsidRPr="009A6F5F" w:rsidRDefault="00B37393" w:rsidP="00B37393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9A6F5F">
        <w:rPr>
          <w:rFonts w:ascii="Source Sans Pro" w:hAnsi="Source Sans Pro"/>
          <w:b/>
          <w:bCs/>
          <w:color w:val="000000" w:themeColor="text1"/>
          <w:lang w:val="hr-HR"/>
        </w:rPr>
        <w:t>OIB: 64218323816</w:t>
      </w:r>
    </w:p>
    <w:p w14:paraId="1861E0FD" w14:textId="77777777" w:rsidR="00B37393" w:rsidRPr="007F3B8C" w:rsidRDefault="00B37393" w:rsidP="00B37393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9A6F5F">
        <w:rPr>
          <w:rFonts w:ascii="Source Sans Pro" w:hAnsi="Source Sans Pro"/>
          <w:b/>
          <w:bCs/>
          <w:color w:val="000000" w:themeColor="text1"/>
          <w:lang w:val="hr-HR"/>
        </w:rPr>
        <w:t>RKP: 02444</w:t>
      </w:r>
    </w:p>
    <w:p w14:paraId="7E010A45" w14:textId="77777777" w:rsidR="00B37393" w:rsidRPr="007F3B8C" w:rsidRDefault="00B37393" w:rsidP="00B37393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sz w:val="36"/>
          <w:szCs w:val="36"/>
          <w:lang w:val="hr-HR"/>
        </w:rPr>
      </w:pPr>
    </w:p>
    <w:p w14:paraId="08F3FA65" w14:textId="07C6965C" w:rsidR="00B37393" w:rsidRPr="00411A89" w:rsidRDefault="00B37393" w:rsidP="00B37393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 xml:space="preserve">OBRAZLOŽENJE FINANCIJSKOG PLANA ZA </w:t>
      </w:r>
      <w:r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RAZDOBLJE 202</w:t>
      </w:r>
      <w:r w:rsidR="007905F7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6</w:t>
      </w:r>
      <w:r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. - 202</w:t>
      </w:r>
      <w:r w:rsidR="007905F7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8</w:t>
      </w:r>
      <w:r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.</w:t>
      </w:r>
    </w:p>
    <w:p w14:paraId="12D9BBF4" w14:textId="77777777" w:rsidR="00B37393" w:rsidRPr="007F3B8C" w:rsidRDefault="00B37393" w:rsidP="00B37393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  <w:r w:rsidRPr="007F3B8C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(POSEBNI DIO)</w:t>
      </w:r>
    </w:p>
    <w:p w14:paraId="460C2927" w14:textId="77777777" w:rsidR="00B37393" w:rsidRPr="007F3B8C" w:rsidRDefault="00B37393" w:rsidP="00B37393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</w:p>
    <w:p w14:paraId="5B9388C5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5F2D1F8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0F6E0039" w14:textId="77777777" w:rsidR="00B37393" w:rsidRPr="007F3B8C" w:rsidRDefault="00B37393" w:rsidP="00B37393">
      <w:pPr>
        <w:pStyle w:val="BodyA"/>
        <w:numPr>
          <w:ilvl w:val="0"/>
          <w:numId w:val="6"/>
        </w:numPr>
        <w:jc w:val="both"/>
        <w:rPr>
          <w:rFonts w:ascii="Source Sans Pro" w:hAnsi="Source Sans Pro"/>
          <w:b/>
          <w:color w:val="000000" w:themeColor="text1"/>
          <w:sz w:val="28"/>
          <w:szCs w:val="28"/>
          <w:u w:val="single"/>
          <w:lang w:val="hr-HR"/>
        </w:rPr>
      </w:pPr>
      <w:r w:rsidRPr="007F3B8C">
        <w:rPr>
          <w:rFonts w:ascii="Source Sans Pro" w:eastAsia="Calibri" w:hAnsi="Source Sans Pro"/>
          <w:b/>
          <w:sz w:val="28"/>
          <w:szCs w:val="28"/>
          <w:bdr w:val="none" w:sz="0" w:space="0" w:color="auto"/>
          <w:lang w:val="hr-HR"/>
        </w:rPr>
        <w:t>UVOD - Sažetak djelokruga rada</w:t>
      </w:r>
    </w:p>
    <w:p w14:paraId="0A0B381E" w14:textId="77777777" w:rsidR="00B37393" w:rsidRPr="007F3B8C" w:rsidRDefault="00B37393" w:rsidP="00B37393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6B748D38" w14:textId="77777777" w:rsidR="00B37393" w:rsidRPr="007F3B8C" w:rsidRDefault="00B37393" w:rsidP="00B37393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715A91A1" w14:textId="77777777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 xml:space="preserve">Sveučilište u Rijeci osnovano je 1973. godine kao okrupnjivanje visokoobrazovnih institucija u zapadnoj Hrvatskoj čiji korijeni sežu u 17. stoljeće kada je osnovana Jezuitska gimnazija u Rijeci. Od osnivanja Sveučilište je prolazilo niz transformacija koje su uglavnom bile posljedica promjena nacionalne visokoobrazovne politike i promjena na Sveučilištu u Zagrebu. </w:t>
      </w:r>
    </w:p>
    <w:p w14:paraId="3A91CA18" w14:textId="77777777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0602D742" w14:textId="77777777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 xml:space="preserve">Sveučilište integrira funkcije svojih sastavnica te osigurava njihovo jedinstveno i usklađeno djelovanje, ponajprije u djelovanju i komunikaciji prema resornom ministarstvu. Sveučilište donosi strateške i razvojne odluke o akademskim pitanjima i o profiliranju znanstvenih istraživanja, o financijskom poslovanju, o investicijama i razvojnim planovima te o nastupu prema vanjskim partnerima u znanstvenim djelatnostima i visokom obrazovanju. Sveučilište osigurava unutarnju i vanjsku mobilnost studenata i nastavnika, racionalno korištenje ljudskih i materijalnih resursa, razvoj multidisciplinarnih studija te nadzor i stalni rast kvalitete i međunarodne kompetitivnosti nastavnog, umjetničkog i stručnog rada. </w:t>
      </w:r>
    </w:p>
    <w:p w14:paraId="3608BEF7" w14:textId="77777777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0892E838" w14:textId="18D79BB7" w:rsidR="00B37393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 xml:space="preserve">Sveučilište kao proračunski korisnik, odnosno pravna osoba predstavlja Rektorat Sveučilišta, te </w:t>
      </w:r>
      <w:r w:rsidR="007905F7">
        <w:rPr>
          <w:rFonts w:ascii="Source Sans Pro" w:eastAsia="Calibri" w:hAnsi="Source Sans Pro"/>
          <w:sz w:val="22"/>
          <w:szCs w:val="22"/>
          <w:bdr w:val="none" w:sz="0" w:space="0" w:color="auto"/>
        </w:rPr>
        <w:t>šest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 xml:space="preserve"> sastavnice, Fakultet za fiziku, Fakultet informatike i digitalnih tehnologija, Fakultet za matematiku, </w:t>
      </w:r>
      <w:r>
        <w:rPr>
          <w:rFonts w:ascii="Source Sans Pro" w:eastAsia="Calibri" w:hAnsi="Source Sans Pro"/>
          <w:sz w:val="22"/>
          <w:szCs w:val="22"/>
          <w:bdr w:val="none" w:sz="0" w:space="0" w:color="auto"/>
        </w:rPr>
        <w:t>Fakultet biotehnologije i razvoja lijekova</w:t>
      </w:r>
      <w:r w:rsidR="007905F7">
        <w:rPr>
          <w:rFonts w:ascii="Source Sans Pro" w:eastAsia="Calibri" w:hAnsi="Source Sans Pro"/>
          <w:sz w:val="22"/>
          <w:szCs w:val="22"/>
          <w:bdr w:val="none" w:sz="0" w:space="0" w:color="auto"/>
        </w:rPr>
        <w:t>,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 xml:space="preserve"> Fakultet dentalne medicine</w:t>
      </w:r>
      <w:r w:rsidR="007905F7">
        <w:rPr>
          <w:rFonts w:ascii="Source Sans Pro" w:eastAsia="Calibri" w:hAnsi="Source Sans Pro"/>
          <w:sz w:val="22"/>
          <w:szCs w:val="22"/>
          <w:bdr w:val="none" w:sz="0" w:space="0" w:color="auto"/>
        </w:rPr>
        <w:t xml:space="preserve"> i Fakultet za logopediju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>. Također Sveučilište objedinjuje, odnosno integrira većinu stručnih službi sastavnica koje se nalaze na Kampusu na Trsatu.</w:t>
      </w:r>
    </w:p>
    <w:p w14:paraId="3E833BE5" w14:textId="77777777" w:rsidR="00545FB1" w:rsidRDefault="00545FB1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789271EB" w14:textId="77777777" w:rsidR="00545FB1" w:rsidRDefault="00545FB1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3BEAC522" w14:textId="77777777" w:rsidR="00545FB1" w:rsidRPr="007F3B8C" w:rsidRDefault="00545FB1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06E361B2" w14:textId="77777777" w:rsidR="00B37393" w:rsidRPr="007F3B8C" w:rsidRDefault="00B37393" w:rsidP="00B37393">
      <w:pPr>
        <w:pStyle w:val="Odlomakpopisa"/>
        <w:numPr>
          <w:ilvl w:val="0"/>
          <w:numId w:val="6"/>
        </w:numPr>
        <w:jc w:val="both"/>
        <w:rPr>
          <w:rFonts w:ascii="Source Sans Pro" w:eastAsia="Calibri" w:hAnsi="Source Sans Pro"/>
          <w:b/>
          <w:sz w:val="28"/>
          <w:szCs w:val="28"/>
        </w:rPr>
      </w:pPr>
      <w:r w:rsidRPr="007F3B8C">
        <w:rPr>
          <w:rFonts w:ascii="Source Sans Pro" w:eastAsia="Calibri" w:hAnsi="Source Sans Pro"/>
          <w:b/>
          <w:sz w:val="28"/>
          <w:szCs w:val="28"/>
        </w:rPr>
        <w:lastRenderedPageBreak/>
        <w:t>OBRAZLOŽENJE PROGRAMA</w:t>
      </w:r>
    </w:p>
    <w:p w14:paraId="5C27A9BA" w14:textId="77777777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</w:pPr>
    </w:p>
    <w:p w14:paraId="78A72A05" w14:textId="77108D71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</w:pPr>
      <w:r w:rsidRPr="007F3B8C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A</w:t>
      </w:r>
      <w:r w:rsidR="005662E4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679134</w:t>
      </w:r>
      <w:r w:rsidRPr="007F3B8C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 xml:space="preserve"> </w:t>
      </w:r>
      <w:r w:rsidR="007905F7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–</w:t>
      </w:r>
      <w:r w:rsidRPr="007F3B8C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 xml:space="preserve"> </w:t>
      </w:r>
      <w:r w:rsidR="007905F7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PROGRAMSKO FINANCIRANJE JAVNIH VISOKIH UČILIŠTA</w:t>
      </w:r>
      <w:r w:rsidR="005662E4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 xml:space="preserve"> 2025. - 2029.</w:t>
      </w:r>
    </w:p>
    <w:p w14:paraId="4003FFC5" w14:textId="77777777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>Zakonske i druge pravne osnove</w:t>
      </w:r>
    </w:p>
    <w:p w14:paraId="74780F71" w14:textId="1637BD1E" w:rsidR="00B37393" w:rsidRPr="007F3B8C" w:rsidRDefault="00B37393" w:rsidP="00B37393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bookmarkStart w:id="1" w:name="_Hlk182428007"/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 w:rsidR="00344E96">
        <w:rPr>
          <w:rFonts w:ascii="Source Sans Pro" w:eastAsia="Calibri" w:hAnsi="Source Sans Pro"/>
          <w:sz w:val="22"/>
          <w:szCs w:val="22"/>
        </w:rPr>
        <w:t>visokom obrazovanju i znan</w:t>
      </w:r>
      <w:bookmarkEnd w:id="1"/>
      <w:r w:rsidR="007905F7">
        <w:rPr>
          <w:rFonts w:ascii="Source Sans Pro" w:eastAsia="Calibri" w:hAnsi="Source Sans Pro"/>
          <w:sz w:val="22"/>
          <w:szCs w:val="22"/>
        </w:rPr>
        <w:t>stvenoj djelatnosti</w:t>
      </w:r>
    </w:p>
    <w:p w14:paraId="0E49335E" w14:textId="77777777" w:rsidR="00344E96" w:rsidRDefault="00344E96" w:rsidP="00344E96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344E96">
        <w:rPr>
          <w:rFonts w:ascii="Source Sans Pro" w:eastAsia="Calibri" w:hAnsi="Source Sans Pro"/>
          <w:sz w:val="22"/>
          <w:szCs w:val="22"/>
        </w:rPr>
        <w:t>Zakon o plaćama u državnoj službi i javnim službama</w:t>
      </w:r>
    </w:p>
    <w:p w14:paraId="3202128E" w14:textId="1145A820" w:rsidR="00344E96" w:rsidRPr="007F3B8C" w:rsidRDefault="00344E96" w:rsidP="00344E96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344E96">
        <w:rPr>
          <w:rFonts w:ascii="Source Sans Pro" w:eastAsia="Calibri" w:hAnsi="Source Sans Pro"/>
          <w:sz w:val="22"/>
          <w:szCs w:val="22"/>
        </w:rPr>
        <w:t>Uredba o nazivima radnih mjesta, uvjetima za raspored i koeficijentima za obračun plaće u javnim službama</w:t>
      </w:r>
    </w:p>
    <w:p w14:paraId="29493182" w14:textId="77777777" w:rsidR="00B37393" w:rsidRPr="007F3B8C" w:rsidRDefault="00B37393" w:rsidP="00B37393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Temeljni kolektivni ugovor za službenike i namještenike u javnim službama</w:t>
      </w:r>
    </w:p>
    <w:p w14:paraId="77FD0AE9" w14:textId="735EDC6C" w:rsidR="00B37393" w:rsidRDefault="00B37393" w:rsidP="00B37393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Kolektivni ugovor za znanost i visoko obrazovanje</w:t>
      </w:r>
    </w:p>
    <w:p w14:paraId="193B01BD" w14:textId="1192DA52" w:rsidR="007905F7" w:rsidRPr="007F3B8C" w:rsidRDefault="007905F7" w:rsidP="00B37393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>
        <w:rPr>
          <w:rFonts w:ascii="Source Sans Pro" w:eastAsia="Calibri" w:hAnsi="Source Sans Pro"/>
          <w:sz w:val="22"/>
          <w:szCs w:val="22"/>
        </w:rPr>
        <w:t>Programski ugovora za razdoblje 01.10.2025. do 30.09.2029</w:t>
      </w:r>
      <w:r w:rsidR="00C93B32">
        <w:rPr>
          <w:rFonts w:ascii="Source Sans Pro" w:eastAsia="Calibri" w:hAnsi="Source Sans Pro"/>
          <w:sz w:val="22"/>
          <w:szCs w:val="22"/>
        </w:rPr>
        <w:t>.</w:t>
      </w:r>
      <w:r>
        <w:rPr>
          <w:rFonts w:ascii="Source Sans Pro" w:eastAsia="Calibri" w:hAnsi="Source Sans Pro"/>
          <w:sz w:val="22"/>
          <w:szCs w:val="22"/>
        </w:rPr>
        <w:t xml:space="preserve"> </w:t>
      </w:r>
    </w:p>
    <w:p w14:paraId="4C94D43D" w14:textId="77777777" w:rsidR="00B62472" w:rsidRPr="007F3B8C" w:rsidRDefault="00B62472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42"/>
        <w:gridCol w:w="1283"/>
        <w:gridCol w:w="1283"/>
        <w:gridCol w:w="1283"/>
        <w:gridCol w:w="1283"/>
        <w:gridCol w:w="1283"/>
      </w:tblGrid>
      <w:tr w:rsidR="007905F7" w:rsidRPr="007F3B8C" w14:paraId="57580F7C" w14:textId="77777777" w:rsidTr="00F64C8B">
        <w:trPr>
          <w:trHeight w:val="454"/>
        </w:trPr>
        <w:tc>
          <w:tcPr>
            <w:tcW w:w="1342" w:type="dxa"/>
            <w:shd w:val="clear" w:color="auto" w:fill="D0CECE"/>
          </w:tcPr>
          <w:p w14:paraId="55A53F26" w14:textId="77777777" w:rsidR="007905F7" w:rsidRPr="007F3B8C" w:rsidRDefault="007905F7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3F746A73" w14:textId="77777777" w:rsidR="007905F7" w:rsidRPr="007F3B8C" w:rsidRDefault="007905F7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D0CECE"/>
            <w:vAlign w:val="center"/>
          </w:tcPr>
          <w:p w14:paraId="3F31C18B" w14:textId="4172DF48" w:rsidR="007905F7" w:rsidRPr="007F3B8C" w:rsidRDefault="00F64C8B" w:rsidP="00F64C8B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Izvršenje 2024.</w:t>
            </w:r>
          </w:p>
        </w:tc>
        <w:tc>
          <w:tcPr>
            <w:tcW w:w="1283" w:type="dxa"/>
            <w:shd w:val="clear" w:color="auto" w:fill="D0CECE"/>
          </w:tcPr>
          <w:p w14:paraId="16569FB5" w14:textId="2C988B36" w:rsidR="007905F7" w:rsidRPr="007F3B8C" w:rsidRDefault="007905F7" w:rsidP="007905F7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 Tekući plan 2025.</w:t>
            </w:r>
          </w:p>
        </w:tc>
        <w:tc>
          <w:tcPr>
            <w:tcW w:w="1283" w:type="dxa"/>
            <w:shd w:val="clear" w:color="auto" w:fill="D0CECE"/>
          </w:tcPr>
          <w:p w14:paraId="733C3A20" w14:textId="77777777" w:rsidR="007905F7" w:rsidRDefault="007905F7" w:rsidP="007905F7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53FA4E3B" w14:textId="536D8AB0" w:rsidR="007905F7" w:rsidRPr="007F3B8C" w:rsidRDefault="007905F7" w:rsidP="007905F7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6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48BEE3C5" w14:textId="77777777" w:rsidR="007905F7" w:rsidRDefault="007905F7" w:rsidP="007905F7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72DAC99C" w14:textId="219E2923" w:rsidR="007905F7" w:rsidRPr="007F3B8C" w:rsidRDefault="007905F7" w:rsidP="007905F7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7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2BD5C82C" w14:textId="77777777" w:rsidR="007905F7" w:rsidRDefault="007905F7" w:rsidP="007905F7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4E7556E3" w14:textId="42760F75" w:rsidR="007905F7" w:rsidRPr="007F3B8C" w:rsidRDefault="007905F7" w:rsidP="007905F7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8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7905F7" w:rsidRPr="007F3B8C" w14:paraId="21DCCE54" w14:textId="77777777" w:rsidTr="00EA7D39">
        <w:tc>
          <w:tcPr>
            <w:tcW w:w="1342" w:type="dxa"/>
          </w:tcPr>
          <w:p w14:paraId="6856FA4F" w14:textId="486FDCE0" w:rsidR="007905F7" w:rsidRPr="007F3B8C" w:rsidRDefault="007905F7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</w:t>
            </w:r>
            <w:r w:rsidR="005662E4">
              <w:rPr>
                <w:rFonts w:ascii="Source Sans Pro" w:hAnsi="Source Sans Pro"/>
                <w:sz w:val="22"/>
                <w:szCs w:val="22"/>
              </w:rPr>
              <w:t>679134</w:t>
            </w:r>
          </w:p>
        </w:tc>
        <w:tc>
          <w:tcPr>
            <w:tcW w:w="1283" w:type="dxa"/>
          </w:tcPr>
          <w:p w14:paraId="45A01F36" w14:textId="53ACF759" w:rsidR="007905F7" w:rsidRPr="007F3B8C" w:rsidRDefault="005662E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04727700" w14:textId="513A2760" w:rsidR="007905F7" w:rsidRDefault="005662E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19C8BE2B" w14:textId="78A11A23" w:rsidR="007905F7" w:rsidRDefault="005662E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15.820.458</w:t>
            </w:r>
          </w:p>
        </w:tc>
        <w:tc>
          <w:tcPr>
            <w:tcW w:w="1283" w:type="dxa"/>
          </w:tcPr>
          <w:p w14:paraId="2ADA3030" w14:textId="6F108E25" w:rsidR="007905F7" w:rsidRPr="007F3B8C" w:rsidRDefault="005662E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16.342.932</w:t>
            </w:r>
          </w:p>
        </w:tc>
        <w:tc>
          <w:tcPr>
            <w:tcW w:w="1283" w:type="dxa"/>
          </w:tcPr>
          <w:p w14:paraId="0F77658D" w14:textId="5CF9707D" w:rsidR="007905F7" w:rsidRPr="007F3B8C" w:rsidRDefault="005662E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16.718.226</w:t>
            </w:r>
          </w:p>
        </w:tc>
      </w:tr>
    </w:tbl>
    <w:p w14:paraId="2EE44143" w14:textId="77777777" w:rsidR="00B37393" w:rsidRPr="007F3B8C" w:rsidRDefault="00B37393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05A86B87" w14:textId="567B8353" w:rsidR="00B37393" w:rsidRDefault="00B37393" w:rsidP="00B37393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7F3B8C">
        <w:rPr>
          <w:rFonts w:ascii="Source Sans Pro" w:hAnsi="Source Sans Pro"/>
          <w:color w:val="000000" w:themeColor="text1"/>
          <w:lang w:val="hr-HR"/>
        </w:rPr>
        <w:t>Aktivnost A</w:t>
      </w:r>
      <w:r w:rsidR="005662E4">
        <w:rPr>
          <w:rFonts w:ascii="Source Sans Pro" w:hAnsi="Source Sans Pro"/>
          <w:color w:val="000000" w:themeColor="text1"/>
          <w:lang w:val="hr-HR"/>
        </w:rPr>
        <w:t>679134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</w:t>
      </w:r>
      <w:r w:rsidR="00F64C8B">
        <w:rPr>
          <w:rFonts w:ascii="Source Sans Pro" w:hAnsi="Source Sans Pro"/>
          <w:color w:val="000000" w:themeColor="text1"/>
          <w:lang w:val="hr-HR"/>
        </w:rPr>
        <w:t>– Programsko financiranje javnih visokih učilišta</w:t>
      </w:r>
      <w:r w:rsidR="005662E4">
        <w:rPr>
          <w:rFonts w:ascii="Source Sans Pro" w:hAnsi="Source Sans Pro"/>
          <w:color w:val="000000" w:themeColor="text1"/>
          <w:lang w:val="hr-HR"/>
        </w:rPr>
        <w:t xml:space="preserve"> 2025. - 2029.</w:t>
      </w:r>
      <w:r w:rsidR="00F64C8B">
        <w:rPr>
          <w:rFonts w:ascii="Source Sans Pro" w:hAnsi="Source Sans Pro"/>
          <w:color w:val="000000" w:themeColor="text1"/>
          <w:lang w:val="hr-HR"/>
        </w:rPr>
        <w:t xml:space="preserve"> prvi puta se uvodi od ovog ciklusa planiranja, a razlog je nedavno potpisani Programski Ugovor. 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</w:t>
      </w:r>
      <w:r>
        <w:rPr>
          <w:rFonts w:ascii="Source Sans Pro" w:hAnsi="Source Sans Pro"/>
          <w:color w:val="000000" w:themeColor="text1"/>
          <w:lang w:val="hr-HR"/>
        </w:rPr>
        <w:t>U okviru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ove aktivnosti isplaćuju se plaće, ostala materijalna prava svih zaposlenika koji primaju plaću iz DP</w:t>
      </w:r>
      <w:r>
        <w:rPr>
          <w:rFonts w:ascii="Source Sans Pro" w:hAnsi="Source Sans Pro"/>
          <w:color w:val="000000" w:themeColor="text1"/>
          <w:lang w:val="hr-HR"/>
        </w:rPr>
        <w:t>,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naknada za nezapošljavanje osoba sa invaliditetom te sredstva za studentske programe koje financira Ministarstvo znanosti</w:t>
      </w:r>
      <w:r w:rsidR="00344E96">
        <w:rPr>
          <w:rFonts w:ascii="Source Sans Pro" w:hAnsi="Source Sans Pro"/>
          <w:color w:val="000000" w:themeColor="text1"/>
          <w:lang w:val="hr-HR"/>
        </w:rPr>
        <w:t>,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obrazovanja</w:t>
      </w:r>
      <w:r w:rsidR="00344E96">
        <w:rPr>
          <w:rFonts w:ascii="Source Sans Pro" w:hAnsi="Source Sans Pro"/>
          <w:color w:val="000000" w:themeColor="text1"/>
          <w:lang w:val="hr-HR"/>
        </w:rPr>
        <w:t xml:space="preserve"> i mladih</w:t>
      </w:r>
      <w:r w:rsidR="00F64C8B">
        <w:rPr>
          <w:rFonts w:ascii="Source Sans Pro" w:hAnsi="Source Sans Pro"/>
          <w:color w:val="000000" w:themeColor="text1"/>
          <w:lang w:val="hr-HR"/>
        </w:rPr>
        <w:t>, a što je do sada bilo obuhvaćeno u aktivnosti A621002. Osim navedenog iz ove aktivnosti financiraju se i svi troškovi koji su do sada bili financirani iz aktivnosti A622122 i to:</w:t>
      </w:r>
    </w:p>
    <w:p w14:paraId="34295C47" w14:textId="77777777" w:rsidR="00F64C8B" w:rsidRPr="007F3B8C" w:rsidRDefault="00F64C8B" w:rsidP="00F64C8B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Pokriće materijalnih troškova Rektorata i podružnica</w:t>
      </w:r>
    </w:p>
    <w:p w14:paraId="31C5EDD4" w14:textId="77777777" w:rsidR="00F64C8B" w:rsidRPr="007F3B8C" w:rsidRDefault="00F64C8B" w:rsidP="00F64C8B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Pokriće tekućeg održavanja Rektorata i podružnica, te nabava dijela dugotrajne imovine</w:t>
      </w:r>
    </w:p>
    <w:p w14:paraId="1141B649" w14:textId="5B69FD9D" w:rsidR="00F64C8B" w:rsidRDefault="00F64C8B" w:rsidP="00F64C8B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Stipendije za izvrsnost Sveučilišta u Rijeci</w:t>
      </w:r>
    </w:p>
    <w:p w14:paraId="2931D8C2" w14:textId="5E35A925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78556596" w14:textId="37BE45D8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Izračun financijskog plana rađen je temeljem dostavljenih </w:t>
      </w:r>
      <w:r w:rsidR="00A5673E">
        <w:rPr>
          <w:rFonts w:ascii="Source Sans Pro" w:hAnsi="Source Sans Pro"/>
          <w:lang w:val="hr-HR"/>
        </w:rPr>
        <w:t>uputa</w:t>
      </w:r>
      <w:r w:rsidR="005662E4">
        <w:rPr>
          <w:rFonts w:ascii="Source Sans Pro" w:hAnsi="Source Sans Pro"/>
          <w:lang w:val="hr-HR"/>
        </w:rPr>
        <w:t xml:space="preserve"> i limita</w:t>
      </w:r>
      <w:r w:rsidRPr="007F3B8C">
        <w:rPr>
          <w:rFonts w:ascii="Source Sans Pro" w:hAnsi="Source Sans Pro"/>
          <w:lang w:val="hr-HR"/>
        </w:rPr>
        <w:t xml:space="preserve"> od strane Ministarstva znanosti</w:t>
      </w:r>
      <w:r w:rsidR="005B0976">
        <w:rPr>
          <w:rFonts w:ascii="Source Sans Pro" w:hAnsi="Source Sans Pro"/>
          <w:lang w:val="hr-HR"/>
        </w:rPr>
        <w:t>, obrazovanja i mladih</w:t>
      </w:r>
      <w:r w:rsidR="00A5673E">
        <w:rPr>
          <w:rFonts w:ascii="Source Sans Pro" w:hAnsi="Source Sans Pro"/>
          <w:lang w:val="hr-HR"/>
        </w:rPr>
        <w:t>, a u skladu sa nedavno potpisanim Programskim ugovorom.</w:t>
      </w:r>
    </w:p>
    <w:p w14:paraId="7F2726E5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1D3ABDFE" w14:textId="77777777" w:rsidR="008D4C3B" w:rsidRDefault="008D4C3B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5B55FAD9" w14:textId="77777777" w:rsidR="008D4C3B" w:rsidRDefault="008D4C3B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5933FB4F" w14:textId="217FEC80" w:rsidR="005662E4" w:rsidRPr="007F3B8C" w:rsidRDefault="005662E4" w:rsidP="005662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</w:pPr>
      <w:r w:rsidRPr="007F3B8C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A</w:t>
      </w:r>
      <w:r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67913</w:t>
      </w:r>
      <w:r w:rsidR="00252967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6</w:t>
      </w:r>
      <w:r w:rsidRPr="007F3B8C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 xml:space="preserve"> </w:t>
      </w:r>
      <w:r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–</w:t>
      </w:r>
      <w:r w:rsidR="00252967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 xml:space="preserve"> </w:t>
      </w:r>
      <w:r w:rsidR="00252967" w:rsidRPr="00252967">
        <w:rPr>
          <w:rFonts w:ascii="Source Sans Pro" w:eastAsia="Calibri" w:hAnsi="Source Sans Pro"/>
          <w:b/>
          <w:sz w:val="22"/>
          <w:szCs w:val="22"/>
          <w:bdr w:val="none" w:sz="0" w:space="0" w:color="auto"/>
        </w:rPr>
        <w:t>RAZVOJ SUSTAVA PROGRAMSKIH SPORAZUMA ZA FINANCIRANJE SVEUČILIŠTA I ZNANSTVENIH INSTITUTA USMJERENIH NA INOVACIJE, ISTRAŽIVANJE I RAZVOJ - NPOO (C3.2. R1-I1 )</w:t>
      </w:r>
    </w:p>
    <w:p w14:paraId="3A3CE8D4" w14:textId="77777777" w:rsidR="005662E4" w:rsidRPr="007F3B8C" w:rsidRDefault="005662E4" w:rsidP="005662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</w:rPr>
        <w:t>Zakonske i druge pravne osnove</w:t>
      </w:r>
    </w:p>
    <w:p w14:paraId="4DBCF2C5" w14:textId="77777777" w:rsidR="005662E4" w:rsidRPr="007F3B8C" w:rsidRDefault="005662E4" w:rsidP="005662E4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061FA61F" w14:textId="77777777" w:rsidR="005662E4" w:rsidRPr="007F3B8C" w:rsidRDefault="005662E4" w:rsidP="005662E4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Temeljni kolektivni ugovor za službenike i namještenike u javnim službama</w:t>
      </w:r>
    </w:p>
    <w:p w14:paraId="0734A82A" w14:textId="77777777" w:rsidR="005662E4" w:rsidRDefault="005662E4" w:rsidP="005662E4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lastRenderedPageBreak/>
        <w:t>Kolektivni ugovor za znanost i visoko obrazovanje</w:t>
      </w:r>
    </w:p>
    <w:p w14:paraId="0A240FE1" w14:textId="77777777" w:rsidR="005662E4" w:rsidRPr="007F3B8C" w:rsidRDefault="005662E4" w:rsidP="005662E4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>
        <w:rPr>
          <w:rFonts w:ascii="Source Sans Pro" w:eastAsia="Calibri" w:hAnsi="Source Sans Pro"/>
          <w:sz w:val="22"/>
          <w:szCs w:val="22"/>
        </w:rPr>
        <w:t xml:space="preserve">Programski ugovora za razdoblje 01.10.2025. do 30.09.2029. </w:t>
      </w:r>
    </w:p>
    <w:p w14:paraId="2481DC31" w14:textId="77777777" w:rsidR="005662E4" w:rsidRPr="007F3B8C" w:rsidRDefault="005662E4" w:rsidP="005662E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42"/>
        <w:gridCol w:w="1283"/>
        <w:gridCol w:w="1283"/>
        <w:gridCol w:w="1283"/>
        <w:gridCol w:w="1283"/>
        <w:gridCol w:w="1283"/>
      </w:tblGrid>
      <w:tr w:rsidR="005662E4" w:rsidRPr="007F3B8C" w14:paraId="6CBA42BB" w14:textId="77777777" w:rsidTr="008A682A">
        <w:trPr>
          <w:trHeight w:val="454"/>
        </w:trPr>
        <w:tc>
          <w:tcPr>
            <w:tcW w:w="1342" w:type="dxa"/>
            <w:shd w:val="clear" w:color="auto" w:fill="D0CECE"/>
          </w:tcPr>
          <w:p w14:paraId="24E91925" w14:textId="77777777" w:rsidR="005662E4" w:rsidRPr="007F3B8C" w:rsidRDefault="005662E4" w:rsidP="008A682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1D767603" w14:textId="77777777" w:rsidR="005662E4" w:rsidRPr="007F3B8C" w:rsidRDefault="005662E4" w:rsidP="008A682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D0CECE"/>
            <w:vAlign w:val="center"/>
          </w:tcPr>
          <w:p w14:paraId="649A1533" w14:textId="77777777" w:rsidR="005662E4" w:rsidRPr="007F3B8C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Izvršenje 2024.</w:t>
            </w:r>
          </w:p>
        </w:tc>
        <w:tc>
          <w:tcPr>
            <w:tcW w:w="1283" w:type="dxa"/>
            <w:shd w:val="clear" w:color="auto" w:fill="D0CECE"/>
          </w:tcPr>
          <w:p w14:paraId="062C23A4" w14:textId="77777777" w:rsidR="005662E4" w:rsidRPr="007F3B8C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 Tekući plan 2025.</w:t>
            </w:r>
          </w:p>
        </w:tc>
        <w:tc>
          <w:tcPr>
            <w:tcW w:w="1283" w:type="dxa"/>
            <w:shd w:val="clear" w:color="auto" w:fill="D0CECE"/>
          </w:tcPr>
          <w:p w14:paraId="66600372" w14:textId="77777777" w:rsidR="005662E4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0C712773" w14:textId="77777777" w:rsidR="005662E4" w:rsidRPr="007F3B8C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lan 202</w:t>
            </w:r>
            <w:r>
              <w:rPr>
                <w:rFonts w:ascii="Source Sans Pro" w:hAnsi="Source Sans Pro"/>
                <w:sz w:val="22"/>
                <w:szCs w:val="22"/>
              </w:rPr>
              <w:t>6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6C0323FE" w14:textId="77777777" w:rsidR="005662E4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4F88B079" w14:textId="77777777" w:rsidR="005662E4" w:rsidRPr="007F3B8C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>
              <w:rPr>
                <w:rFonts w:ascii="Source Sans Pro" w:hAnsi="Source Sans Pro"/>
                <w:sz w:val="22"/>
                <w:szCs w:val="22"/>
              </w:rPr>
              <w:t>7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49E6ECB2" w14:textId="77777777" w:rsidR="005662E4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3B13413B" w14:textId="77777777" w:rsidR="005662E4" w:rsidRPr="007F3B8C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>
              <w:rPr>
                <w:rFonts w:ascii="Source Sans Pro" w:hAnsi="Source Sans Pro"/>
                <w:sz w:val="22"/>
                <w:szCs w:val="22"/>
              </w:rPr>
              <w:t>8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5662E4" w:rsidRPr="007F3B8C" w14:paraId="74F22CFD" w14:textId="77777777" w:rsidTr="008A682A">
        <w:tc>
          <w:tcPr>
            <w:tcW w:w="1342" w:type="dxa"/>
          </w:tcPr>
          <w:p w14:paraId="409EF905" w14:textId="040D0F2B" w:rsidR="005662E4" w:rsidRPr="007F3B8C" w:rsidRDefault="005662E4" w:rsidP="008A682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</w:t>
            </w:r>
            <w:r>
              <w:rPr>
                <w:rFonts w:ascii="Source Sans Pro" w:hAnsi="Source Sans Pro"/>
                <w:sz w:val="22"/>
                <w:szCs w:val="22"/>
              </w:rPr>
              <w:t>67913</w:t>
            </w:r>
            <w:r w:rsidR="00252967">
              <w:rPr>
                <w:rFonts w:ascii="Source Sans Pro" w:hAnsi="Source Sans Pro"/>
                <w:sz w:val="22"/>
                <w:szCs w:val="22"/>
              </w:rPr>
              <w:t>6</w:t>
            </w:r>
          </w:p>
        </w:tc>
        <w:tc>
          <w:tcPr>
            <w:tcW w:w="1283" w:type="dxa"/>
          </w:tcPr>
          <w:p w14:paraId="2DC3FCAD" w14:textId="77777777" w:rsidR="005662E4" w:rsidRPr="007F3B8C" w:rsidRDefault="005662E4" w:rsidP="008A682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52C133BE" w14:textId="77777777" w:rsidR="005662E4" w:rsidRDefault="005662E4" w:rsidP="008A682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58EAD105" w14:textId="76DDC243" w:rsidR="005662E4" w:rsidRDefault="00252967" w:rsidP="008A682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571.648</w:t>
            </w:r>
          </w:p>
        </w:tc>
        <w:tc>
          <w:tcPr>
            <w:tcW w:w="1283" w:type="dxa"/>
          </w:tcPr>
          <w:p w14:paraId="43619438" w14:textId="4485AD1D" w:rsidR="005662E4" w:rsidRPr="007F3B8C" w:rsidRDefault="00252967" w:rsidP="008A682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510.268</w:t>
            </w:r>
          </w:p>
        </w:tc>
        <w:tc>
          <w:tcPr>
            <w:tcW w:w="1283" w:type="dxa"/>
          </w:tcPr>
          <w:p w14:paraId="117FF54C" w14:textId="72FB389C" w:rsidR="005662E4" w:rsidRPr="007F3B8C" w:rsidRDefault="00252967" w:rsidP="008A682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487.770</w:t>
            </w:r>
          </w:p>
        </w:tc>
      </w:tr>
    </w:tbl>
    <w:p w14:paraId="43F5E40C" w14:textId="77777777" w:rsidR="00252967" w:rsidRDefault="00252967" w:rsidP="0025296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3400430F" w14:textId="612893CF" w:rsidR="00252967" w:rsidRDefault="00252967" w:rsidP="0025296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7F3B8C">
        <w:rPr>
          <w:rFonts w:ascii="Source Sans Pro" w:hAnsi="Source Sans Pro"/>
          <w:color w:val="000000" w:themeColor="text1"/>
          <w:lang w:val="hr-HR"/>
        </w:rPr>
        <w:t>Aktivnost A</w:t>
      </w:r>
      <w:r>
        <w:rPr>
          <w:rFonts w:ascii="Source Sans Pro" w:hAnsi="Source Sans Pro"/>
          <w:color w:val="000000" w:themeColor="text1"/>
          <w:lang w:val="hr-HR"/>
        </w:rPr>
        <w:t>679136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</w:t>
      </w:r>
      <w:r>
        <w:rPr>
          <w:rFonts w:ascii="Source Sans Pro" w:hAnsi="Source Sans Pro"/>
          <w:color w:val="000000" w:themeColor="text1"/>
          <w:lang w:val="hr-HR"/>
        </w:rPr>
        <w:t>– R</w:t>
      </w:r>
      <w:r w:rsidRPr="00252967">
        <w:rPr>
          <w:rFonts w:ascii="Source Sans Pro" w:hAnsi="Source Sans Pro"/>
          <w:color w:val="000000" w:themeColor="text1"/>
          <w:lang w:val="hr-HR"/>
        </w:rPr>
        <w:t xml:space="preserve">azvoj sustava programskih sporazuma za financiranje sveučilišta i znanstvenih instituta usmjerenih na inovacije, istraživanje i razvoj - </w:t>
      </w:r>
      <w:r w:rsidR="00AC6493">
        <w:rPr>
          <w:rFonts w:ascii="Source Sans Pro" w:hAnsi="Source Sans Pro"/>
          <w:color w:val="000000" w:themeColor="text1"/>
          <w:lang w:val="hr-HR"/>
        </w:rPr>
        <w:t>NPOO</w:t>
      </w:r>
      <w:r w:rsidRPr="00252967">
        <w:rPr>
          <w:rFonts w:ascii="Source Sans Pro" w:hAnsi="Source Sans Pro"/>
          <w:color w:val="000000" w:themeColor="text1"/>
          <w:lang w:val="hr-HR"/>
        </w:rPr>
        <w:t xml:space="preserve"> (</w:t>
      </w:r>
      <w:r>
        <w:rPr>
          <w:rFonts w:ascii="Source Sans Pro" w:hAnsi="Source Sans Pro"/>
          <w:color w:val="000000" w:themeColor="text1"/>
          <w:lang w:val="hr-HR"/>
        </w:rPr>
        <w:t>C</w:t>
      </w:r>
      <w:r w:rsidRPr="00252967">
        <w:rPr>
          <w:rFonts w:ascii="Source Sans Pro" w:hAnsi="Source Sans Pro"/>
          <w:color w:val="000000" w:themeColor="text1"/>
          <w:lang w:val="hr-HR"/>
        </w:rPr>
        <w:t>3.2. R1-</w:t>
      </w:r>
      <w:r>
        <w:rPr>
          <w:rFonts w:ascii="Source Sans Pro" w:hAnsi="Source Sans Pro"/>
          <w:color w:val="000000" w:themeColor="text1"/>
          <w:lang w:val="hr-HR"/>
        </w:rPr>
        <w:t>I</w:t>
      </w:r>
      <w:r w:rsidRPr="00252967">
        <w:rPr>
          <w:rFonts w:ascii="Source Sans Pro" w:hAnsi="Source Sans Pro"/>
          <w:color w:val="000000" w:themeColor="text1"/>
          <w:lang w:val="hr-HR"/>
        </w:rPr>
        <w:t>1 )</w:t>
      </w:r>
      <w:r>
        <w:rPr>
          <w:rFonts w:ascii="Source Sans Pro" w:hAnsi="Source Sans Pro"/>
          <w:color w:val="000000" w:themeColor="text1"/>
          <w:lang w:val="hr-HR"/>
        </w:rPr>
        <w:t xml:space="preserve"> prvi puta se uvodi od ovog ciklusa planiranja, a razlog je nedavno potpisani Programski Ugovor. 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</w:t>
      </w:r>
      <w:r>
        <w:rPr>
          <w:rFonts w:ascii="Source Sans Pro" w:hAnsi="Source Sans Pro"/>
          <w:color w:val="000000" w:themeColor="text1"/>
          <w:lang w:val="hr-HR"/>
        </w:rPr>
        <w:t>U okviru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ove aktivnosti </w:t>
      </w:r>
      <w:r>
        <w:rPr>
          <w:rFonts w:ascii="Source Sans Pro" w:hAnsi="Source Sans Pro"/>
          <w:color w:val="000000" w:themeColor="text1"/>
          <w:lang w:val="hr-HR"/>
        </w:rPr>
        <w:t>financiraju se istraživački znanstveni projekti koji su dio izvedbene komponente Programskog Ugovora.</w:t>
      </w:r>
    </w:p>
    <w:p w14:paraId="3310A7D3" w14:textId="77777777" w:rsidR="00B62472" w:rsidRPr="007F3B8C" w:rsidRDefault="00B62472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62D54E15" w14:textId="77777777" w:rsidR="00252967" w:rsidRPr="007F3B8C" w:rsidRDefault="00252967" w:rsidP="00252967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Izračun financijskog plana rađen je temeljem dostavljenih </w:t>
      </w:r>
      <w:r>
        <w:rPr>
          <w:rFonts w:ascii="Source Sans Pro" w:hAnsi="Source Sans Pro"/>
          <w:lang w:val="hr-HR"/>
        </w:rPr>
        <w:t>uputa i limita</w:t>
      </w:r>
      <w:r w:rsidRPr="007F3B8C">
        <w:rPr>
          <w:rFonts w:ascii="Source Sans Pro" w:hAnsi="Source Sans Pro"/>
          <w:lang w:val="hr-HR"/>
        </w:rPr>
        <w:t xml:space="preserve"> od strane Ministarstva znanosti</w:t>
      </w:r>
      <w:r>
        <w:rPr>
          <w:rFonts w:ascii="Source Sans Pro" w:hAnsi="Source Sans Pro"/>
          <w:lang w:val="hr-HR"/>
        </w:rPr>
        <w:t>, obrazovanja i mladih, a u skladu sa nedavno potpisanim Programskim ugovorom.</w:t>
      </w:r>
    </w:p>
    <w:p w14:paraId="58D77A15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7B0AC1F2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404452B2" w14:textId="77777777" w:rsidR="00A5673E" w:rsidRDefault="00A5673E" w:rsidP="00A5673E">
      <w:pPr>
        <w:pStyle w:val="BodyA"/>
        <w:jc w:val="both"/>
        <w:rPr>
          <w:rFonts w:ascii="Source Sans Pro" w:hAnsi="Source Sans Pro"/>
          <w:lang w:val="hr-HR"/>
        </w:rPr>
      </w:pPr>
    </w:p>
    <w:p w14:paraId="7DAA53E0" w14:textId="7464209E" w:rsidR="00B37393" w:rsidRPr="00AB1E50" w:rsidRDefault="00A5673E" w:rsidP="00A5673E">
      <w:pPr>
        <w:pStyle w:val="BodyA"/>
        <w:jc w:val="both"/>
        <w:rPr>
          <w:rFonts w:ascii="Source Sans Pro" w:hAnsi="Source Sans Pro"/>
          <w:b/>
          <w:lang w:val="hr-HR"/>
        </w:rPr>
      </w:pPr>
      <w:r w:rsidRPr="00AB1E50">
        <w:rPr>
          <w:rFonts w:ascii="Source Sans Pro" w:hAnsi="Source Sans Pro"/>
          <w:b/>
          <w:lang w:val="hr-HR"/>
        </w:rPr>
        <w:t>P</w:t>
      </w:r>
      <w:r w:rsidR="00B37393" w:rsidRPr="00AB1E50">
        <w:rPr>
          <w:rFonts w:ascii="Source Sans Pro" w:hAnsi="Source Sans Pro"/>
          <w:b/>
          <w:lang w:val="hr-HR"/>
        </w:rPr>
        <w:t>OKAZATELJI REZULTATA</w:t>
      </w:r>
    </w:p>
    <w:p w14:paraId="0A60BE93" w14:textId="77777777" w:rsidR="00B37393" w:rsidRPr="007F3B8C" w:rsidRDefault="00B37393" w:rsidP="00A5673E">
      <w:pPr>
        <w:pStyle w:val="BodyA"/>
        <w:jc w:val="both"/>
        <w:rPr>
          <w:rFonts w:ascii="Source Sans Pro" w:hAnsi="Source Sans Pro"/>
          <w:lang w:val="hr-HR"/>
        </w:rPr>
      </w:pPr>
    </w:p>
    <w:p w14:paraId="65915315" w14:textId="7F67FEB1" w:rsidR="00707D5F" w:rsidRPr="00EA7D39" w:rsidRDefault="00EA7D39" w:rsidP="00B37393">
      <w:pPr>
        <w:pStyle w:val="BodyA"/>
        <w:jc w:val="both"/>
        <w:rPr>
          <w:rFonts w:ascii="Source Sans Pro" w:hAnsi="Source Sans Pro"/>
          <w:lang w:val="hr-HR"/>
        </w:rPr>
      </w:pPr>
      <w:r w:rsidRPr="00EA7D39">
        <w:rPr>
          <w:rFonts w:ascii="Source Sans Pro" w:hAnsi="Source Sans Pro"/>
          <w:lang w:val="hr-HR"/>
        </w:rPr>
        <w:t>REKTORAT</w:t>
      </w:r>
    </w:p>
    <w:p w14:paraId="70CFDB32" w14:textId="53A2BA38" w:rsidR="00A15D92" w:rsidRDefault="00A15D92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"/>
        <w:tblW w:w="87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1134"/>
        <w:gridCol w:w="1134"/>
        <w:gridCol w:w="1134"/>
        <w:gridCol w:w="1134"/>
      </w:tblGrid>
      <w:tr w:rsidR="00EA7D39" w:rsidRPr="007F3B8C" w14:paraId="66AA9C23" w14:textId="77777777" w:rsidTr="00EA7D39">
        <w:tc>
          <w:tcPr>
            <w:tcW w:w="1980" w:type="dxa"/>
            <w:shd w:val="clear" w:color="auto" w:fill="7F7F7F" w:themeFill="text1" w:themeFillTint="80"/>
          </w:tcPr>
          <w:p w14:paraId="56FE804F" w14:textId="77777777" w:rsidR="00EA7D39" w:rsidRPr="007F3B8C" w:rsidRDefault="00EA7D39" w:rsidP="00EA7D39">
            <w:pPr>
              <w:jc w:val="center"/>
              <w:rPr>
                <w:rFonts w:ascii="Source Sans Pro" w:hAnsi="Source Sans Pro"/>
                <w:sz w:val="20"/>
              </w:rPr>
            </w:pPr>
            <w:r w:rsidRPr="007F3B8C">
              <w:rPr>
                <w:rFonts w:ascii="Source Sans Pro" w:hAnsi="Source Sans Pro"/>
                <w:sz w:val="20"/>
              </w:rPr>
              <w:t>Pokazatelj rezultata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7C8D3F98" w14:textId="77777777" w:rsidR="00EA7D39" w:rsidRPr="007F3B8C" w:rsidRDefault="00EA7D39" w:rsidP="00EA7D39">
            <w:pPr>
              <w:jc w:val="center"/>
              <w:rPr>
                <w:rFonts w:ascii="Source Sans Pro" w:hAnsi="Source Sans Pro"/>
                <w:sz w:val="20"/>
              </w:rPr>
            </w:pPr>
            <w:r w:rsidRPr="007F3B8C">
              <w:rPr>
                <w:rFonts w:ascii="Source Sans Pro" w:hAnsi="Source Sans Pro"/>
                <w:sz w:val="20"/>
              </w:rPr>
              <w:t>Jedinica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51CDB5CF" w14:textId="77777777" w:rsidR="00EA7D39" w:rsidRPr="007F3B8C" w:rsidRDefault="00EA7D39" w:rsidP="00EA7D39">
            <w:pPr>
              <w:jc w:val="center"/>
              <w:rPr>
                <w:rFonts w:ascii="Source Sans Pro" w:hAnsi="Source Sans Pro"/>
                <w:sz w:val="20"/>
              </w:rPr>
            </w:pPr>
            <w:r w:rsidRPr="007F3B8C">
              <w:rPr>
                <w:rFonts w:ascii="Source Sans Pro" w:hAnsi="Source Sans Pro"/>
                <w:sz w:val="20"/>
              </w:rPr>
              <w:t>Izvor podataka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5BC4AF52" w14:textId="77777777" w:rsidR="00EA7D39" w:rsidRPr="007F3B8C" w:rsidRDefault="00EA7D39" w:rsidP="00EA7D39">
            <w:pPr>
              <w:jc w:val="center"/>
              <w:rPr>
                <w:rFonts w:ascii="Source Sans Pro" w:hAnsi="Source Sans Pro"/>
                <w:sz w:val="20"/>
              </w:rPr>
            </w:pPr>
            <w:r>
              <w:rPr>
                <w:rFonts w:ascii="Source Sans Pro" w:hAnsi="Source Sans Pro"/>
                <w:sz w:val="20"/>
              </w:rPr>
              <w:t>Polazna vrijednost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2386D6ED" w14:textId="77777777" w:rsidR="00EA7D39" w:rsidRPr="007F3B8C" w:rsidRDefault="00EA7D39" w:rsidP="00EA7D39">
            <w:pPr>
              <w:jc w:val="center"/>
              <w:rPr>
                <w:rFonts w:ascii="Source Sans Pro" w:hAnsi="Source Sans Pro"/>
                <w:sz w:val="20"/>
              </w:rPr>
            </w:pPr>
            <w:r w:rsidRPr="007F3B8C">
              <w:rPr>
                <w:rFonts w:ascii="Source Sans Pro" w:hAnsi="Source Sans Pro"/>
                <w:sz w:val="20"/>
              </w:rPr>
              <w:t>Ciljana vrijednost za 202</w:t>
            </w:r>
            <w:r>
              <w:rPr>
                <w:rFonts w:ascii="Source Sans Pro" w:hAnsi="Source Sans Pro"/>
                <w:sz w:val="20"/>
              </w:rPr>
              <w:t>6</w:t>
            </w:r>
            <w:r w:rsidRPr="007F3B8C">
              <w:rPr>
                <w:rFonts w:ascii="Source Sans Pro" w:hAnsi="Source Sans Pro"/>
                <w:sz w:val="20"/>
              </w:rPr>
              <w:t>.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06EFF86D" w14:textId="77777777" w:rsidR="00EA7D39" w:rsidRPr="007F3B8C" w:rsidRDefault="00EA7D39" w:rsidP="00EA7D39">
            <w:pPr>
              <w:jc w:val="center"/>
              <w:rPr>
                <w:rFonts w:ascii="Source Sans Pro" w:hAnsi="Source Sans Pro"/>
                <w:sz w:val="20"/>
              </w:rPr>
            </w:pPr>
            <w:r w:rsidRPr="007F3B8C">
              <w:rPr>
                <w:rFonts w:ascii="Source Sans Pro" w:hAnsi="Source Sans Pro"/>
                <w:sz w:val="20"/>
              </w:rPr>
              <w:t>Ciljana vrijednost za 202</w:t>
            </w:r>
            <w:r>
              <w:rPr>
                <w:rFonts w:ascii="Source Sans Pro" w:hAnsi="Source Sans Pro"/>
                <w:sz w:val="20"/>
              </w:rPr>
              <w:t>7</w:t>
            </w:r>
            <w:r w:rsidRPr="007F3B8C">
              <w:rPr>
                <w:rFonts w:ascii="Source Sans Pro" w:hAnsi="Source Sans Pro"/>
                <w:sz w:val="20"/>
              </w:rPr>
              <w:t>.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3F1A1529" w14:textId="77777777" w:rsidR="00EA7D39" w:rsidRPr="007F3B8C" w:rsidRDefault="00EA7D39" w:rsidP="00EA7D39">
            <w:pPr>
              <w:jc w:val="center"/>
              <w:rPr>
                <w:rFonts w:ascii="Source Sans Pro" w:hAnsi="Source Sans Pro"/>
                <w:sz w:val="20"/>
              </w:rPr>
            </w:pPr>
            <w:r w:rsidRPr="007F3B8C">
              <w:rPr>
                <w:rFonts w:ascii="Source Sans Pro" w:hAnsi="Source Sans Pro"/>
                <w:sz w:val="20"/>
              </w:rPr>
              <w:t>Ciljana vrijednost za 202</w:t>
            </w:r>
            <w:r>
              <w:rPr>
                <w:rFonts w:ascii="Source Sans Pro" w:hAnsi="Source Sans Pro"/>
                <w:sz w:val="20"/>
              </w:rPr>
              <w:t>8</w:t>
            </w:r>
            <w:r w:rsidRPr="007F3B8C">
              <w:rPr>
                <w:rFonts w:ascii="Source Sans Pro" w:hAnsi="Source Sans Pro"/>
                <w:sz w:val="20"/>
              </w:rPr>
              <w:t>.</w:t>
            </w:r>
          </w:p>
        </w:tc>
      </w:tr>
      <w:tr w:rsidR="00EA7D39" w:rsidRPr="00F65A0E" w14:paraId="3462D34F" w14:textId="77777777" w:rsidTr="00EA7D39">
        <w:trPr>
          <w:trHeight w:val="1406"/>
        </w:trPr>
        <w:tc>
          <w:tcPr>
            <w:tcW w:w="1980" w:type="dxa"/>
            <w:shd w:val="clear" w:color="000000" w:fill="FFFFFF"/>
          </w:tcPr>
          <w:p w14:paraId="3A34C72D" w14:textId="77777777" w:rsidR="00EA7D39" w:rsidRPr="00F65A0E" w:rsidRDefault="00EA7D39" w:rsidP="00EA7D39">
            <w:pPr>
              <w:rPr>
                <w:rFonts w:ascii="Source Sans Pro" w:hAnsi="Source Sans Pro"/>
                <w:i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uspješnih projektnih prijava na kompetitivne izvore financiranja (od čega: ERC</w:t>
            </w:r>
            <w: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 ostali međunarodni programi)</w:t>
            </w:r>
          </w:p>
        </w:tc>
        <w:tc>
          <w:tcPr>
            <w:tcW w:w="1134" w:type="dxa"/>
            <w:vAlign w:val="center"/>
          </w:tcPr>
          <w:p w14:paraId="15C9E8B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7DF23089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4F3CF97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sz w:val="18"/>
                <w:szCs w:val="18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4" w:type="dxa"/>
            <w:vAlign w:val="center"/>
          </w:tcPr>
          <w:p w14:paraId="713B5A9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sz w:val="18"/>
                <w:szCs w:val="18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</w:tcPr>
          <w:p w14:paraId="0D103A11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sz w:val="18"/>
                <w:szCs w:val="18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center"/>
          </w:tcPr>
          <w:p w14:paraId="4290498F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sz w:val="18"/>
                <w:szCs w:val="18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33</w:t>
            </w:r>
          </w:p>
        </w:tc>
      </w:tr>
    </w:tbl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1134"/>
        <w:gridCol w:w="1134"/>
        <w:gridCol w:w="1134"/>
        <w:gridCol w:w="1134"/>
      </w:tblGrid>
      <w:tr w:rsidR="00EA7D39" w:rsidRPr="00F65A0E" w14:paraId="556C85F6" w14:textId="77777777" w:rsidTr="00EA7D39">
        <w:tc>
          <w:tcPr>
            <w:tcW w:w="1980" w:type="dxa"/>
            <w:shd w:val="clear" w:color="000000" w:fill="FFFFFF"/>
            <w:vAlign w:val="center"/>
          </w:tcPr>
          <w:p w14:paraId="7FD1771F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Broj znanstvenih radova u SCOPUS i </w:t>
            </w:r>
            <w:proofErr w:type="spellStart"/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WoS</w:t>
            </w:r>
            <w:proofErr w:type="spellEnd"/>
            <w: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 A1 časopisima te međunarodno recenziranim zbornicima za društvene i humanističke znanosti te umjetničko područje</w:t>
            </w:r>
          </w:p>
          <w:p w14:paraId="21D3E1E4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588DA49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4CF040F9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37F95D8F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4870D44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7C14CD21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450E6CB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8</w:t>
            </w:r>
          </w:p>
        </w:tc>
      </w:tr>
      <w:tr w:rsidR="00EA7D39" w:rsidRPr="00F65A0E" w14:paraId="45E45CE7" w14:textId="77777777" w:rsidTr="00EA7D39">
        <w:tc>
          <w:tcPr>
            <w:tcW w:w="1980" w:type="dxa"/>
            <w:shd w:val="clear" w:color="000000" w:fill="FFFFFF"/>
            <w:vAlign w:val="center"/>
          </w:tcPr>
          <w:p w14:paraId="3F5C0908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E067D0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 provedenih aktivnosti (opseg) organizacijske reforme s ciljem pravne integracije</w:t>
            </w:r>
          </w:p>
          <w:p w14:paraId="48D34981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6CB7AC4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5D593ED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43CD961A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14:paraId="410439EA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14:paraId="5A2E9102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14:paraId="477DF31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13</w:t>
            </w:r>
          </w:p>
        </w:tc>
      </w:tr>
      <w:tr w:rsidR="00EA7D39" w:rsidRPr="00F65A0E" w14:paraId="5B9B13E5" w14:textId="77777777" w:rsidTr="00EA7D39">
        <w:tc>
          <w:tcPr>
            <w:tcW w:w="1980" w:type="dxa"/>
            <w:shd w:val="clear" w:color="000000" w:fill="FFFFFF"/>
            <w:vAlign w:val="center"/>
          </w:tcPr>
          <w:p w14:paraId="64CCDAB0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lastRenderedPageBreak/>
              <w:t>Broj suradnji s inozemnim partnerima</w:t>
            </w:r>
          </w:p>
          <w:p w14:paraId="21EE8ACD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574F8D6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21F155DB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4277826F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134" w:type="dxa"/>
            <w:vAlign w:val="center"/>
          </w:tcPr>
          <w:p w14:paraId="7DD3A7E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134" w:type="dxa"/>
            <w:vAlign w:val="center"/>
          </w:tcPr>
          <w:p w14:paraId="3BDE1381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134" w:type="dxa"/>
            <w:vAlign w:val="center"/>
          </w:tcPr>
          <w:p w14:paraId="519EFEA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571</w:t>
            </w:r>
          </w:p>
        </w:tc>
      </w:tr>
      <w:tr w:rsidR="00EA7D39" w:rsidRPr="00F65A0E" w14:paraId="3D960EC4" w14:textId="77777777" w:rsidTr="00EA7D39">
        <w:tc>
          <w:tcPr>
            <w:tcW w:w="1980" w:type="dxa"/>
            <w:shd w:val="clear" w:color="000000" w:fill="FFFFFF"/>
            <w:vAlign w:val="center"/>
          </w:tcPr>
          <w:p w14:paraId="675714E0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završenih doktorata u prethodne 4 godine</w:t>
            </w:r>
          </w:p>
          <w:p w14:paraId="12C8C9AB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3BED550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1AE2BD77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078B3741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134" w:type="dxa"/>
            <w:vAlign w:val="center"/>
          </w:tcPr>
          <w:p w14:paraId="02D374D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1134" w:type="dxa"/>
            <w:vAlign w:val="center"/>
          </w:tcPr>
          <w:p w14:paraId="0536D0E6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1134" w:type="dxa"/>
            <w:vAlign w:val="center"/>
          </w:tcPr>
          <w:p w14:paraId="22F8CB25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298</w:t>
            </w:r>
          </w:p>
        </w:tc>
      </w:tr>
      <w:tr w:rsidR="00EA7D39" w:rsidRPr="00F65A0E" w14:paraId="48AEDC3E" w14:textId="77777777" w:rsidTr="00EA7D39">
        <w:tc>
          <w:tcPr>
            <w:tcW w:w="1980" w:type="dxa"/>
            <w:shd w:val="clear" w:color="000000" w:fill="FFFFFF"/>
            <w:vAlign w:val="center"/>
          </w:tcPr>
          <w:p w14:paraId="40C158F8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Ukupno ulaganje javnog visokog učilišta</w:t>
            </w:r>
            <w: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 odnosno javnog znanstvenog instituta</w:t>
            </w:r>
            <w: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 u istraživačku infrastrukturu iz vlastitih sredstava</w:t>
            </w:r>
          </w:p>
          <w:p w14:paraId="547F097E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89C1A17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EUR</w:t>
            </w:r>
          </w:p>
        </w:tc>
        <w:tc>
          <w:tcPr>
            <w:tcW w:w="1134" w:type="dxa"/>
            <w:vAlign w:val="center"/>
          </w:tcPr>
          <w:p w14:paraId="07A1ACB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606C93F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</w:t>
            </w:r>
            <w:r>
              <w:rPr>
                <w:rFonts w:ascii="Source Sans Pro" w:hAnsi="Source Sans Pro"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000.00</w:t>
            </w:r>
          </w:p>
        </w:tc>
        <w:tc>
          <w:tcPr>
            <w:tcW w:w="1134" w:type="dxa"/>
            <w:vAlign w:val="center"/>
          </w:tcPr>
          <w:p w14:paraId="40756B9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7</w:t>
            </w:r>
            <w:r>
              <w:rPr>
                <w:rFonts w:ascii="Source Sans Pro" w:hAnsi="Source Sans Pro"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000.00</w:t>
            </w:r>
          </w:p>
        </w:tc>
        <w:tc>
          <w:tcPr>
            <w:tcW w:w="1134" w:type="dxa"/>
            <w:vAlign w:val="center"/>
          </w:tcPr>
          <w:p w14:paraId="73AE0354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10</w:t>
            </w:r>
            <w:r>
              <w:rPr>
                <w:rFonts w:ascii="Source Sans Pro" w:hAnsi="Source Sans Pro"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000.00</w:t>
            </w:r>
          </w:p>
        </w:tc>
        <w:tc>
          <w:tcPr>
            <w:tcW w:w="1134" w:type="dxa"/>
            <w:vAlign w:val="center"/>
          </w:tcPr>
          <w:p w14:paraId="75C2AE8A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15</w:t>
            </w:r>
            <w:r>
              <w:rPr>
                <w:rFonts w:ascii="Source Sans Pro" w:hAnsi="Source Sans Pro"/>
                <w:color w:val="000000"/>
                <w:sz w:val="18"/>
                <w:szCs w:val="18"/>
              </w:rPr>
              <w:t>.</w:t>
            </w: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000.00</w:t>
            </w:r>
          </w:p>
        </w:tc>
      </w:tr>
      <w:tr w:rsidR="00EA7D39" w:rsidRPr="00F65A0E" w14:paraId="2715056F" w14:textId="77777777" w:rsidTr="00EA7D39">
        <w:tc>
          <w:tcPr>
            <w:tcW w:w="1980" w:type="dxa"/>
            <w:shd w:val="clear" w:color="000000" w:fill="FFFFFF"/>
            <w:vAlign w:val="center"/>
          </w:tcPr>
          <w:p w14:paraId="774416F4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provedenih mjera i uvedenih alata za poticanje politike otvorene znanosti</w:t>
            </w:r>
          </w:p>
          <w:p w14:paraId="0A318614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8F1756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5232870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7771F1E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34" w:type="dxa"/>
            <w:vAlign w:val="center"/>
          </w:tcPr>
          <w:p w14:paraId="69590746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34" w:type="dxa"/>
            <w:vAlign w:val="center"/>
          </w:tcPr>
          <w:p w14:paraId="1778EDA9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34" w:type="dxa"/>
            <w:vAlign w:val="center"/>
          </w:tcPr>
          <w:p w14:paraId="15422F15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86</w:t>
            </w:r>
          </w:p>
        </w:tc>
      </w:tr>
      <w:tr w:rsidR="00EA7D39" w:rsidRPr="00F65A0E" w14:paraId="3F375EB4" w14:textId="77777777" w:rsidTr="00EA7D39">
        <w:tc>
          <w:tcPr>
            <w:tcW w:w="1980" w:type="dxa"/>
            <w:shd w:val="clear" w:color="000000" w:fill="FFFFFF"/>
            <w:vAlign w:val="center"/>
          </w:tcPr>
          <w:p w14:paraId="6C7E2DC4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znanstvenih knjiga uključujući i one za umjetničko područje</w:t>
            </w:r>
          </w:p>
          <w:p w14:paraId="3FAEAC1E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B0DD4B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4CA72855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43C31E45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F6D0B4B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5570801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76DAB3F9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</w:t>
            </w:r>
          </w:p>
        </w:tc>
      </w:tr>
      <w:tr w:rsidR="00EA7D39" w:rsidRPr="00F65A0E" w14:paraId="4F45830C" w14:textId="77777777" w:rsidTr="00EA7D39">
        <w:tc>
          <w:tcPr>
            <w:tcW w:w="1980" w:type="dxa"/>
            <w:shd w:val="clear" w:color="000000" w:fill="FFFFFF"/>
            <w:vAlign w:val="center"/>
          </w:tcPr>
          <w:p w14:paraId="4A38F3FC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Broj uspješnih projektnih prijava za projekte primijenjenih istraživanja (od čega: </w:t>
            </w:r>
            <w:proofErr w:type="spellStart"/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suradni</w:t>
            </w:r>
            <w:proofErr w:type="spellEnd"/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 projekti s gospodarstvom ili u kulturi i obrazovanju)</w:t>
            </w:r>
          </w:p>
          <w:p w14:paraId="05F4E72A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1F54D6DB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14C3439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2203A10A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0045B92E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DDDC433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0FBC8BA2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</w:t>
            </w:r>
          </w:p>
        </w:tc>
      </w:tr>
      <w:tr w:rsidR="00EA7D39" w:rsidRPr="00F65A0E" w14:paraId="4C1B409B" w14:textId="77777777" w:rsidTr="00EA7D39">
        <w:tc>
          <w:tcPr>
            <w:tcW w:w="1980" w:type="dxa"/>
            <w:shd w:val="clear" w:color="000000" w:fill="FFFFFF"/>
            <w:vAlign w:val="center"/>
          </w:tcPr>
          <w:p w14:paraId="38C15468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Broj uvedenih inovativnih metoda  </w:t>
            </w:r>
          </w:p>
          <w:p w14:paraId="6BCFFF28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57C9885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37F3EAE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238674EF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7840BB54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1134" w:type="dxa"/>
            <w:vAlign w:val="center"/>
          </w:tcPr>
          <w:p w14:paraId="665F82CB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14:paraId="79299A8E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12</w:t>
            </w:r>
          </w:p>
        </w:tc>
      </w:tr>
      <w:tr w:rsidR="00EA7D39" w:rsidRPr="00F65A0E" w14:paraId="072EF9D1" w14:textId="77777777" w:rsidTr="00EA7D39">
        <w:tc>
          <w:tcPr>
            <w:tcW w:w="1980" w:type="dxa"/>
            <w:shd w:val="clear" w:color="000000" w:fill="FFFFFF"/>
            <w:vAlign w:val="center"/>
          </w:tcPr>
          <w:p w14:paraId="4C8A606F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Udio studenata koji su u roku upisali višu godinu u ukupnom broju studenata </w:t>
            </w:r>
          </w:p>
          <w:p w14:paraId="73A27244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3A0682C7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postotak</w:t>
            </w:r>
          </w:p>
        </w:tc>
        <w:tc>
          <w:tcPr>
            <w:tcW w:w="1134" w:type="dxa"/>
            <w:vAlign w:val="center"/>
          </w:tcPr>
          <w:p w14:paraId="26D3F1A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ISVU</w:t>
            </w:r>
          </w:p>
        </w:tc>
        <w:tc>
          <w:tcPr>
            <w:tcW w:w="1134" w:type="dxa"/>
            <w:vAlign w:val="center"/>
          </w:tcPr>
          <w:p w14:paraId="2BEB241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41.30%</w:t>
            </w:r>
          </w:p>
        </w:tc>
        <w:tc>
          <w:tcPr>
            <w:tcW w:w="1134" w:type="dxa"/>
            <w:vAlign w:val="center"/>
          </w:tcPr>
          <w:p w14:paraId="76D50ABA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42.00%</w:t>
            </w:r>
          </w:p>
        </w:tc>
        <w:tc>
          <w:tcPr>
            <w:tcW w:w="1134" w:type="dxa"/>
            <w:vAlign w:val="center"/>
          </w:tcPr>
          <w:p w14:paraId="6609897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42.70%</w:t>
            </w:r>
          </w:p>
        </w:tc>
        <w:tc>
          <w:tcPr>
            <w:tcW w:w="1134" w:type="dxa"/>
            <w:vAlign w:val="center"/>
          </w:tcPr>
          <w:p w14:paraId="16EC6D6F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43.20%</w:t>
            </w:r>
          </w:p>
        </w:tc>
      </w:tr>
      <w:tr w:rsidR="00EA7D39" w:rsidRPr="00F65A0E" w14:paraId="33D9BF66" w14:textId="77777777" w:rsidTr="00EA7D39">
        <w:tc>
          <w:tcPr>
            <w:tcW w:w="1980" w:type="dxa"/>
            <w:shd w:val="clear" w:color="000000" w:fill="FFFFFF"/>
            <w:vAlign w:val="center"/>
          </w:tcPr>
          <w:p w14:paraId="30328D23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združenih studija koji se izvode u suradnji s inozemnim visokim učilištem</w:t>
            </w:r>
          </w:p>
          <w:p w14:paraId="1E5D32C3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78711B6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26356A4E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6A3C002F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AE000B7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1E8826B4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68418009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</w:t>
            </w:r>
          </w:p>
        </w:tc>
      </w:tr>
      <w:tr w:rsidR="00EA7D39" w:rsidRPr="00F65A0E" w14:paraId="60F41277" w14:textId="77777777" w:rsidTr="00EA7D39">
        <w:tc>
          <w:tcPr>
            <w:tcW w:w="1980" w:type="dxa"/>
            <w:shd w:val="clear" w:color="000000" w:fill="FFFFFF"/>
            <w:vAlign w:val="center"/>
          </w:tcPr>
          <w:p w14:paraId="439075A2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 xml:space="preserve">Broj nastavnika koji sudjeluju u međunarodnoj razmjeni </w:t>
            </w:r>
          </w:p>
          <w:p w14:paraId="17FDAFEE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7A52FC66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5CA9C512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77FA32A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4763F2E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5762B422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0A54FD3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</w:t>
            </w:r>
          </w:p>
        </w:tc>
      </w:tr>
      <w:tr w:rsidR="00EA7D39" w:rsidRPr="00F65A0E" w14:paraId="2D17898E" w14:textId="77777777" w:rsidTr="00EA7D39">
        <w:tc>
          <w:tcPr>
            <w:tcW w:w="1980" w:type="dxa"/>
            <w:shd w:val="clear" w:color="000000" w:fill="FFFFFF"/>
            <w:vAlign w:val="center"/>
          </w:tcPr>
          <w:p w14:paraId="0E753DA5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formaliziranih suradnji s tijelima državne uprave i javnog sektora</w:t>
            </w:r>
          </w:p>
          <w:p w14:paraId="42CA9CC9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71EDAD8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4627CE9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002D6514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688B6B2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479AD4E5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19E6249E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</w:t>
            </w:r>
          </w:p>
        </w:tc>
      </w:tr>
      <w:tr w:rsidR="00EA7D39" w:rsidRPr="00F65A0E" w14:paraId="51A4996B" w14:textId="77777777" w:rsidTr="00EA7D39">
        <w:tc>
          <w:tcPr>
            <w:tcW w:w="1980" w:type="dxa"/>
            <w:shd w:val="clear" w:color="000000" w:fill="FFFFFF"/>
            <w:vAlign w:val="center"/>
          </w:tcPr>
          <w:p w14:paraId="7B04E35A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poduzetih mjera za promicanje kulture jednakosti i ravnopravnosti</w:t>
            </w:r>
          </w:p>
          <w:p w14:paraId="0592DA93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6DD7FC03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lastRenderedPageBreak/>
              <w:t>broj</w:t>
            </w:r>
          </w:p>
        </w:tc>
        <w:tc>
          <w:tcPr>
            <w:tcW w:w="1134" w:type="dxa"/>
            <w:vAlign w:val="center"/>
          </w:tcPr>
          <w:p w14:paraId="11EBEB4A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22AE3473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134" w:type="dxa"/>
            <w:vAlign w:val="center"/>
          </w:tcPr>
          <w:p w14:paraId="101EECF5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34" w:type="dxa"/>
            <w:vAlign w:val="center"/>
          </w:tcPr>
          <w:p w14:paraId="0D7529EE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1134" w:type="dxa"/>
            <w:vAlign w:val="center"/>
          </w:tcPr>
          <w:p w14:paraId="62D64868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701</w:t>
            </w:r>
          </w:p>
        </w:tc>
      </w:tr>
      <w:tr w:rsidR="00EA7D39" w:rsidRPr="00F65A0E" w14:paraId="4432F0B9" w14:textId="77777777" w:rsidTr="00EA7D39">
        <w:tc>
          <w:tcPr>
            <w:tcW w:w="1980" w:type="dxa"/>
            <w:shd w:val="clear" w:color="000000" w:fill="FFFFFF"/>
            <w:vAlign w:val="center"/>
          </w:tcPr>
          <w:p w14:paraId="329E7D55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zaposlenika koji su završili programe stručnog usavršavanja</w:t>
            </w:r>
          </w:p>
          <w:p w14:paraId="053AE918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400CEE93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4B29415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08BD5CF6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63A40A7A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2732E49B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6678D291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1</w:t>
            </w:r>
          </w:p>
        </w:tc>
      </w:tr>
      <w:tr w:rsidR="00EA7D39" w:rsidRPr="00F65A0E" w14:paraId="4DD36F16" w14:textId="77777777" w:rsidTr="00EA7D39">
        <w:tc>
          <w:tcPr>
            <w:tcW w:w="1980" w:type="dxa"/>
            <w:shd w:val="clear" w:color="000000" w:fill="FFFFFF"/>
            <w:vAlign w:val="center"/>
          </w:tcPr>
          <w:p w14:paraId="7149C032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provedenih organizacijskih mjera za smanjenje administrativnih troškova</w:t>
            </w:r>
          </w:p>
          <w:p w14:paraId="355F39F2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13ED574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028F8322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56A66779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center"/>
          </w:tcPr>
          <w:p w14:paraId="48DC68A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vAlign w:val="center"/>
          </w:tcPr>
          <w:p w14:paraId="4AA8658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vAlign w:val="center"/>
          </w:tcPr>
          <w:p w14:paraId="394CAE9C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44</w:t>
            </w:r>
          </w:p>
        </w:tc>
      </w:tr>
      <w:tr w:rsidR="00EA7D39" w:rsidRPr="00F65A0E" w14:paraId="72BADF9B" w14:textId="77777777" w:rsidTr="00EA7D39">
        <w:tc>
          <w:tcPr>
            <w:tcW w:w="1980" w:type="dxa"/>
            <w:shd w:val="clear" w:color="000000" w:fill="FFFFFF"/>
            <w:vAlign w:val="center"/>
          </w:tcPr>
          <w:p w14:paraId="435985B8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 aktivnosti popularizacije znanosti i umjetnosti</w:t>
            </w:r>
          </w:p>
          <w:p w14:paraId="5C6BBECE" w14:textId="77777777" w:rsidR="00EA7D39" w:rsidRPr="00F65A0E" w:rsidRDefault="00EA7D39" w:rsidP="00EA7D39">
            <w:pPr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vAlign w:val="center"/>
          </w:tcPr>
          <w:p w14:paraId="2C83D24F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broj</w:t>
            </w:r>
          </w:p>
        </w:tc>
        <w:tc>
          <w:tcPr>
            <w:tcW w:w="1134" w:type="dxa"/>
            <w:vAlign w:val="center"/>
          </w:tcPr>
          <w:p w14:paraId="5827E2A3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i/>
                <w:iCs/>
                <w:color w:val="000000"/>
                <w:sz w:val="18"/>
                <w:szCs w:val="18"/>
              </w:rPr>
              <w:t>izvješće institucije</w:t>
            </w:r>
          </w:p>
        </w:tc>
        <w:tc>
          <w:tcPr>
            <w:tcW w:w="1134" w:type="dxa"/>
            <w:vAlign w:val="center"/>
          </w:tcPr>
          <w:p w14:paraId="0D2E5B10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vAlign w:val="center"/>
          </w:tcPr>
          <w:p w14:paraId="4668321B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134" w:type="dxa"/>
            <w:vAlign w:val="center"/>
          </w:tcPr>
          <w:p w14:paraId="2656FF9D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14:paraId="729900A6" w14:textId="77777777" w:rsidR="00EA7D39" w:rsidRPr="00F65A0E" w:rsidRDefault="00EA7D39" w:rsidP="00EA7D39">
            <w:pPr>
              <w:jc w:val="center"/>
              <w:rPr>
                <w:rFonts w:ascii="Source Sans Pro" w:hAnsi="Source Sans Pro"/>
                <w:color w:val="000000"/>
                <w:sz w:val="18"/>
                <w:szCs w:val="18"/>
                <w14:ligatures w14:val="standardContextual"/>
              </w:rPr>
            </w:pPr>
            <w:r w:rsidRPr="00F65A0E">
              <w:rPr>
                <w:rFonts w:ascii="Source Sans Pro" w:hAnsi="Source Sans Pro"/>
                <w:color w:val="000000"/>
                <w:sz w:val="18"/>
                <w:szCs w:val="18"/>
              </w:rPr>
              <w:t>70</w:t>
            </w:r>
          </w:p>
        </w:tc>
      </w:tr>
    </w:tbl>
    <w:p w14:paraId="24CEE22B" w14:textId="77777777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7B6A9883" w14:textId="77777777" w:rsidR="00AB1E50" w:rsidRDefault="00AB1E50" w:rsidP="00EA7D39">
      <w:pPr>
        <w:pStyle w:val="BodyA"/>
        <w:jc w:val="both"/>
        <w:rPr>
          <w:rFonts w:ascii="Source Sans Pro" w:hAnsi="Source Sans Pro"/>
          <w:bCs/>
          <w:lang w:val="hr-HR"/>
        </w:rPr>
      </w:pPr>
    </w:p>
    <w:p w14:paraId="5A5BE22B" w14:textId="2E7FE46B" w:rsidR="00EA7D39" w:rsidRDefault="00EA7D39" w:rsidP="00EA7D39">
      <w:pPr>
        <w:pStyle w:val="BodyA"/>
        <w:jc w:val="both"/>
        <w:rPr>
          <w:rFonts w:ascii="Source Sans Pro" w:hAnsi="Source Sans Pro"/>
          <w:bCs/>
          <w:lang w:val="hr-HR"/>
        </w:rPr>
      </w:pPr>
      <w:r w:rsidRPr="00B64BEB">
        <w:rPr>
          <w:rFonts w:ascii="Source Sans Pro" w:hAnsi="Source Sans Pro"/>
          <w:bCs/>
          <w:lang w:val="hr-HR"/>
        </w:rPr>
        <w:t>FAKULTET BIOTEHNOLOGIJE I RAZVOJA LIJEKOVA</w:t>
      </w:r>
    </w:p>
    <w:p w14:paraId="163D418A" w14:textId="7923F9BD" w:rsidR="00B62472" w:rsidRDefault="00B62472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89"/>
        <w:gridCol w:w="922"/>
        <w:gridCol w:w="1016"/>
        <w:gridCol w:w="1057"/>
        <w:gridCol w:w="1232"/>
        <w:gridCol w:w="1134"/>
        <w:gridCol w:w="1121"/>
      </w:tblGrid>
      <w:tr w:rsidR="00EA7D39" w:rsidRPr="00EA7D39" w14:paraId="58B7FC30" w14:textId="77777777" w:rsidTr="00EA7D39">
        <w:trPr>
          <w:trHeight w:val="900"/>
        </w:trPr>
        <w:tc>
          <w:tcPr>
            <w:tcW w:w="2547" w:type="dxa"/>
            <w:shd w:val="clear" w:color="auto" w:fill="7F7F7F" w:themeFill="text1" w:themeFillTint="80"/>
            <w:hideMark/>
          </w:tcPr>
          <w:p w14:paraId="276E002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Pokazatelj rezultata</w:t>
            </w:r>
          </w:p>
        </w:tc>
        <w:tc>
          <w:tcPr>
            <w:tcW w:w="603" w:type="dxa"/>
            <w:shd w:val="clear" w:color="auto" w:fill="7F7F7F" w:themeFill="text1" w:themeFillTint="80"/>
            <w:hideMark/>
          </w:tcPr>
          <w:p w14:paraId="4209578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Jedinica</w:t>
            </w:r>
          </w:p>
        </w:tc>
        <w:tc>
          <w:tcPr>
            <w:tcW w:w="1016" w:type="dxa"/>
            <w:shd w:val="clear" w:color="auto" w:fill="7F7F7F" w:themeFill="text1" w:themeFillTint="80"/>
            <w:hideMark/>
          </w:tcPr>
          <w:p w14:paraId="7B6F8AB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Izvor podataka</w:t>
            </w:r>
          </w:p>
        </w:tc>
        <w:tc>
          <w:tcPr>
            <w:tcW w:w="1057" w:type="dxa"/>
            <w:shd w:val="clear" w:color="auto" w:fill="7F7F7F" w:themeFill="text1" w:themeFillTint="80"/>
            <w:hideMark/>
          </w:tcPr>
          <w:p w14:paraId="012982E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Polazna vrijednost</w:t>
            </w:r>
          </w:p>
        </w:tc>
        <w:tc>
          <w:tcPr>
            <w:tcW w:w="1293" w:type="dxa"/>
            <w:shd w:val="clear" w:color="auto" w:fill="7F7F7F" w:themeFill="text1" w:themeFillTint="80"/>
            <w:hideMark/>
          </w:tcPr>
          <w:p w14:paraId="309055B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2026.</w:t>
            </w:r>
          </w:p>
        </w:tc>
        <w:tc>
          <w:tcPr>
            <w:tcW w:w="1134" w:type="dxa"/>
            <w:shd w:val="clear" w:color="auto" w:fill="7F7F7F" w:themeFill="text1" w:themeFillTint="80"/>
            <w:hideMark/>
          </w:tcPr>
          <w:p w14:paraId="2C34963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2027.</w:t>
            </w:r>
          </w:p>
        </w:tc>
        <w:tc>
          <w:tcPr>
            <w:tcW w:w="1121" w:type="dxa"/>
            <w:shd w:val="clear" w:color="auto" w:fill="7F7F7F" w:themeFill="text1" w:themeFillTint="80"/>
            <w:hideMark/>
          </w:tcPr>
          <w:p w14:paraId="78726C7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2028.</w:t>
            </w:r>
          </w:p>
        </w:tc>
      </w:tr>
      <w:tr w:rsidR="00EA7D39" w:rsidRPr="00EA7D39" w14:paraId="7A629560" w14:textId="77777777" w:rsidTr="00EA7D39">
        <w:trPr>
          <w:trHeight w:val="480"/>
        </w:trPr>
        <w:tc>
          <w:tcPr>
            <w:tcW w:w="2547" w:type="dxa"/>
            <w:vAlign w:val="center"/>
            <w:hideMark/>
          </w:tcPr>
          <w:p w14:paraId="2552B5B3" w14:textId="40ECD964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na kompetitivne izvore financiranja (od čega: ERC. ostali međunarodni programi)</w:t>
            </w:r>
          </w:p>
        </w:tc>
        <w:tc>
          <w:tcPr>
            <w:tcW w:w="603" w:type="dxa"/>
            <w:noWrap/>
            <w:vAlign w:val="center"/>
            <w:hideMark/>
          </w:tcPr>
          <w:p w14:paraId="71115BF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4201AE3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5585DA6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0B17D05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2BA0ABA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4DE58D1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</w:t>
            </w:r>
          </w:p>
        </w:tc>
      </w:tr>
      <w:tr w:rsidR="00EA7D39" w:rsidRPr="00EA7D39" w14:paraId="67501D82" w14:textId="77777777" w:rsidTr="00EA7D39">
        <w:trPr>
          <w:trHeight w:val="720"/>
        </w:trPr>
        <w:tc>
          <w:tcPr>
            <w:tcW w:w="2547" w:type="dxa"/>
            <w:hideMark/>
          </w:tcPr>
          <w:p w14:paraId="330984E7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znanstvenih radova u SCOPUS i </w:t>
            </w:r>
            <w:proofErr w:type="spellStart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WoS</w:t>
            </w:r>
            <w:proofErr w:type="spellEnd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. A1 časopisima te međunarodno recenziranim zbornicima za društvene i humanističke znanosti te umjetničko područje</w:t>
            </w:r>
          </w:p>
        </w:tc>
        <w:tc>
          <w:tcPr>
            <w:tcW w:w="603" w:type="dxa"/>
            <w:noWrap/>
            <w:vAlign w:val="center"/>
            <w:hideMark/>
          </w:tcPr>
          <w:p w14:paraId="0F3C63A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1AC8511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11DCB60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5B3F107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1D687A3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4C25F5B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</w:t>
            </w:r>
          </w:p>
        </w:tc>
      </w:tr>
      <w:tr w:rsidR="00EA7D39" w:rsidRPr="00EA7D39" w14:paraId="0130A7FC" w14:textId="77777777" w:rsidTr="00EA7D39">
        <w:trPr>
          <w:trHeight w:val="480"/>
        </w:trPr>
        <w:tc>
          <w:tcPr>
            <w:tcW w:w="2547" w:type="dxa"/>
            <w:hideMark/>
          </w:tcPr>
          <w:p w14:paraId="0788EEA1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u suradnji s inozemnim partnerom</w:t>
            </w:r>
          </w:p>
        </w:tc>
        <w:tc>
          <w:tcPr>
            <w:tcW w:w="603" w:type="dxa"/>
            <w:noWrap/>
            <w:vAlign w:val="center"/>
            <w:hideMark/>
          </w:tcPr>
          <w:p w14:paraId="2B37474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02B5DF1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163B16B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73E45E2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1AFBE01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4BCFE27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  <w:tr w:rsidR="00EA7D39" w:rsidRPr="00EA7D39" w14:paraId="78B1E5F8" w14:textId="77777777" w:rsidTr="00EA7D39">
        <w:trPr>
          <w:trHeight w:val="480"/>
        </w:trPr>
        <w:tc>
          <w:tcPr>
            <w:tcW w:w="2547" w:type="dxa"/>
            <w:hideMark/>
          </w:tcPr>
          <w:p w14:paraId="42A92877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suradnji s inozemnim partnerima</w:t>
            </w:r>
          </w:p>
        </w:tc>
        <w:tc>
          <w:tcPr>
            <w:tcW w:w="603" w:type="dxa"/>
            <w:noWrap/>
            <w:vAlign w:val="center"/>
            <w:hideMark/>
          </w:tcPr>
          <w:p w14:paraId="6E8246B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16E04FA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365C535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0EF7229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39F7458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5E337F9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</w:tr>
      <w:tr w:rsidR="00EA7D39" w:rsidRPr="00EA7D39" w14:paraId="0BFCE99C" w14:textId="77777777" w:rsidTr="00EA7D39">
        <w:trPr>
          <w:trHeight w:val="480"/>
        </w:trPr>
        <w:tc>
          <w:tcPr>
            <w:tcW w:w="2547" w:type="dxa"/>
            <w:hideMark/>
          </w:tcPr>
          <w:p w14:paraId="5BD04471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znanstvenika uključenih u aktivnosti znanstvene mobilnosti</w:t>
            </w:r>
          </w:p>
        </w:tc>
        <w:tc>
          <w:tcPr>
            <w:tcW w:w="603" w:type="dxa"/>
            <w:noWrap/>
            <w:vAlign w:val="center"/>
            <w:hideMark/>
          </w:tcPr>
          <w:p w14:paraId="5FDE8BE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77A8EEA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26D7AA0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3AA274A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0563228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472FB34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6</w:t>
            </w:r>
          </w:p>
        </w:tc>
      </w:tr>
      <w:tr w:rsidR="00EA7D39" w:rsidRPr="00EA7D39" w14:paraId="06962DFE" w14:textId="77777777" w:rsidTr="00EA7D39">
        <w:trPr>
          <w:trHeight w:val="720"/>
        </w:trPr>
        <w:tc>
          <w:tcPr>
            <w:tcW w:w="2547" w:type="dxa"/>
            <w:hideMark/>
          </w:tcPr>
          <w:p w14:paraId="009AB81A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znanstvenika koji su stekli poslijediplomsku kvalifikaciju ili završili postdoktorsko usavršavanje izvan matičnog javnog visokog učilišta. odnosno javnog znanstvenog instituta</w:t>
            </w:r>
          </w:p>
        </w:tc>
        <w:tc>
          <w:tcPr>
            <w:tcW w:w="603" w:type="dxa"/>
            <w:noWrap/>
            <w:vAlign w:val="center"/>
            <w:hideMark/>
          </w:tcPr>
          <w:p w14:paraId="4A957A4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63812F3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6DFE31F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4BCFC5C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7CE2E5E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279B298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</w:tr>
      <w:tr w:rsidR="00EA7D39" w:rsidRPr="00EA7D39" w14:paraId="564FC7B1" w14:textId="77777777" w:rsidTr="00EA7D39">
        <w:trPr>
          <w:trHeight w:val="480"/>
        </w:trPr>
        <w:tc>
          <w:tcPr>
            <w:tcW w:w="2547" w:type="dxa"/>
            <w:hideMark/>
          </w:tcPr>
          <w:p w14:paraId="4A6F10FC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 xml:space="preserve">Broj završenih doktorata (od čega: doktorati međunarodnih </w:t>
            </w:r>
            <w:proofErr w:type="spellStart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doktoranada</w:t>
            </w:r>
            <w:proofErr w:type="spellEnd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)</w:t>
            </w:r>
          </w:p>
        </w:tc>
        <w:tc>
          <w:tcPr>
            <w:tcW w:w="603" w:type="dxa"/>
            <w:noWrap/>
            <w:vAlign w:val="center"/>
            <w:hideMark/>
          </w:tcPr>
          <w:p w14:paraId="21EB77B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615CEEC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45419B8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00F7F28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431F8A7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2C0EFEC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</w:tr>
      <w:tr w:rsidR="00EA7D39" w:rsidRPr="00EA7D39" w14:paraId="485A1E4C" w14:textId="77777777" w:rsidTr="00EA7D39">
        <w:trPr>
          <w:trHeight w:val="720"/>
        </w:trPr>
        <w:tc>
          <w:tcPr>
            <w:tcW w:w="2547" w:type="dxa"/>
            <w:hideMark/>
          </w:tcPr>
          <w:p w14:paraId="4DACB721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Ukupno ulaganje javnog visokog učilišta. odnosno javnog znanstvenog instituta. u istraživačku opremu iz vlastitih sredstava</w:t>
            </w:r>
          </w:p>
        </w:tc>
        <w:tc>
          <w:tcPr>
            <w:tcW w:w="603" w:type="dxa"/>
            <w:noWrap/>
            <w:vAlign w:val="center"/>
            <w:hideMark/>
          </w:tcPr>
          <w:p w14:paraId="75FA410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016" w:type="dxa"/>
            <w:vAlign w:val="center"/>
            <w:hideMark/>
          </w:tcPr>
          <w:p w14:paraId="1C9EAEA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0E9ED3D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 xml:space="preserve">10.000.00 </w:t>
            </w:r>
          </w:p>
        </w:tc>
        <w:tc>
          <w:tcPr>
            <w:tcW w:w="1293" w:type="dxa"/>
            <w:vAlign w:val="center"/>
            <w:hideMark/>
          </w:tcPr>
          <w:p w14:paraId="7E30FDF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20.000.00</w:t>
            </w:r>
          </w:p>
        </w:tc>
        <w:tc>
          <w:tcPr>
            <w:tcW w:w="1134" w:type="dxa"/>
            <w:vAlign w:val="center"/>
            <w:hideMark/>
          </w:tcPr>
          <w:p w14:paraId="388D104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30.000.00</w:t>
            </w:r>
          </w:p>
        </w:tc>
        <w:tc>
          <w:tcPr>
            <w:tcW w:w="1121" w:type="dxa"/>
            <w:noWrap/>
            <w:vAlign w:val="center"/>
            <w:hideMark/>
          </w:tcPr>
          <w:p w14:paraId="16B567C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54.000.00</w:t>
            </w:r>
          </w:p>
        </w:tc>
      </w:tr>
      <w:tr w:rsidR="00EA7D39" w:rsidRPr="00EA7D39" w14:paraId="69FC6283" w14:textId="77777777" w:rsidTr="00EA7D39">
        <w:trPr>
          <w:trHeight w:val="480"/>
        </w:trPr>
        <w:tc>
          <w:tcPr>
            <w:tcW w:w="2547" w:type="dxa"/>
            <w:hideMark/>
          </w:tcPr>
          <w:p w14:paraId="44491284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provedenih mjera i uvedenih alata za poticanje politike otvorene znanosti</w:t>
            </w:r>
          </w:p>
        </w:tc>
        <w:tc>
          <w:tcPr>
            <w:tcW w:w="603" w:type="dxa"/>
            <w:noWrap/>
            <w:vAlign w:val="center"/>
            <w:hideMark/>
          </w:tcPr>
          <w:p w14:paraId="425821A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4A10CDE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01B6F70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632F633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2BFD299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121" w:type="dxa"/>
            <w:noWrap/>
            <w:vAlign w:val="center"/>
            <w:hideMark/>
          </w:tcPr>
          <w:p w14:paraId="2A32629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7.5</w:t>
            </w:r>
          </w:p>
        </w:tc>
      </w:tr>
      <w:tr w:rsidR="00EA7D39" w:rsidRPr="00EA7D39" w14:paraId="1DE00BE0" w14:textId="77777777" w:rsidTr="00EA7D39">
        <w:trPr>
          <w:trHeight w:val="480"/>
        </w:trPr>
        <w:tc>
          <w:tcPr>
            <w:tcW w:w="2547" w:type="dxa"/>
            <w:hideMark/>
          </w:tcPr>
          <w:p w14:paraId="125C35E0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za interdisciplinarne znanstvene projekte</w:t>
            </w:r>
          </w:p>
        </w:tc>
        <w:tc>
          <w:tcPr>
            <w:tcW w:w="603" w:type="dxa"/>
            <w:noWrap/>
            <w:vAlign w:val="center"/>
            <w:hideMark/>
          </w:tcPr>
          <w:p w14:paraId="768B96A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641EB0E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08753EB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14F3160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4CA0921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121" w:type="dxa"/>
            <w:noWrap/>
            <w:vAlign w:val="center"/>
            <w:hideMark/>
          </w:tcPr>
          <w:p w14:paraId="4712234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</w:t>
            </w:r>
          </w:p>
        </w:tc>
      </w:tr>
      <w:tr w:rsidR="00EA7D39" w:rsidRPr="00EA7D39" w14:paraId="095E3C4B" w14:textId="77777777" w:rsidTr="00EA7D39">
        <w:trPr>
          <w:trHeight w:val="720"/>
        </w:trPr>
        <w:tc>
          <w:tcPr>
            <w:tcW w:w="2547" w:type="dxa"/>
            <w:hideMark/>
          </w:tcPr>
          <w:p w14:paraId="373442E1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uspješnih projektnih prijava za projekte primijenjenih istraživanja (od čega: </w:t>
            </w:r>
            <w:proofErr w:type="spellStart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suradni</w:t>
            </w:r>
            <w:proofErr w:type="spellEnd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 projekti s gospodarstvom ili u kulturi i obrazovanju)</w:t>
            </w:r>
          </w:p>
        </w:tc>
        <w:tc>
          <w:tcPr>
            <w:tcW w:w="603" w:type="dxa"/>
            <w:noWrap/>
            <w:vAlign w:val="center"/>
            <w:hideMark/>
          </w:tcPr>
          <w:p w14:paraId="6AF6758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0C08647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3902CC3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3B6179E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258D780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3F43068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  <w:tr w:rsidR="00EA7D39" w:rsidRPr="00EA7D39" w14:paraId="61CAC941" w14:textId="77777777" w:rsidTr="00EA7D39">
        <w:trPr>
          <w:trHeight w:val="480"/>
        </w:trPr>
        <w:tc>
          <w:tcPr>
            <w:tcW w:w="2547" w:type="dxa"/>
            <w:hideMark/>
          </w:tcPr>
          <w:p w14:paraId="7F3BB527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formalnih suradnji s gospodarskim subjektima te ustanovama iz kulture i obrazovanja</w:t>
            </w:r>
          </w:p>
        </w:tc>
        <w:tc>
          <w:tcPr>
            <w:tcW w:w="603" w:type="dxa"/>
            <w:noWrap/>
            <w:vAlign w:val="center"/>
            <w:hideMark/>
          </w:tcPr>
          <w:p w14:paraId="30A183F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3F4F883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692AAE9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2579425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37F372E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118CCE1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</w:tr>
      <w:tr w:rsidR="00EA7D39" w:rsidRPr="00EA7D39" w14:paraId="4E49F3D9" w14:textId="77777777" w:rsidTr="00EA7D39">
        <w:trPr>
          <w:trHeight w:val="480"/>
        </w:trPr>
        <w:tc>
          <w:tcPr>
            <w:tcW w:w="2547" w:type="dxa"/>
            <w:hideMark/>
          </w:tcPr>
          <w:p w14:paraId="3B97A359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patentnih prijava</w:t>
            </w:r>
          </w:p>
        </w:tc>
        <w:tc>
          <w:tcPr>
            <w:tcW w:w="603" w:type="dxa"/>
            <w:noWrap/>
            <w:vAlign w:val="center"/>
            <w:hideMark/>
          </w:tcPr>
          <w:p w14:paraId="436253E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2E3A15E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0566BC8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515B1B5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2F3507C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20789DC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EA7D39" w:rsidRPr="00EA7D39" w14:paraId="19CD7355" w14:textId="77777777" w:rsidTr="00EA7D39">
        <w:trPr>
          <w:trHeight w:val="480"/>
        </w:trPr>
        <w:tc>
          <w:tcPr>
            <w:tcW w:w="2547" w:type="dxa"/>
            <w:hideMark/>
          </w:tcPr>
          <w:p w14:paraId="061C9EC8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uvedenih inovativnih metoda</w:t>
            </w:r>
          </w:p>
        </w:tc>
        <w:tc>
          <w:tcPr>
            <w:tcW w:w="603" w:type="dxa"/>
            <w:noWrap/>
            <w:vAlign w:val="center"/>
            <w:hideMark/>
          </w:tcPr>
          <w:p w14:paraId="1304150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1EA88EF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noWrap/>
            <w:vAlign w:val="center"/>
            <w:hideMark/>
          </w:tcPr>
          <w:p w14:paraId="4382054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6E125E2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14:paraId="51B399D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121" w:type="dxa"/>
            <w:noWrap/>
            <w:vAlign w:val="center"/>
            <w:hideMark/>
          </w:tcPr>
          <w:p w14:paraId="7221E7F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</w:tr>
      <w:tr w:rsidR="00EA7D39" w:rsidRPr="00EA7D39" w14:paraId="6A636C65" w14:textId="77777777" w:rsidTr="00EA7D39">
        <w:trPr>
          <w:trHeight w:val="480"/>
        </w:trPr>
        <w:tc>
          <w:tcPr>
            <w:tcW w:w="2547" w:type="dxa"/>
            <w:hideMark/>
          </w:tcPr>
          <w:p w14:paraId="79CE5420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formaliziranih suradnji s tijelima državne uprave i javnog sektora</w:t>
            </w:r>
          </w:p>
        </w:tc>
        <w:tc>
          <w:tcPr>
            <w:tcW w:w="603" w:type="dxa"/>
            <w:noWrap/>
            <w:vAlign w:val="center"/>
            <w:hideMark/>
          </w:tcPr>
          <w:p w14:paraId="7B7E3E1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3520087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28F2760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78A7DE5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5B096E9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13E59A7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EA7D39" w:rsidRPr="00EA7D39" w14:paraId="1FA37B28" w14:textId="77777777" w:rsidTr="00EA7D39">
        <w:trPr>
          <w:trHeight w:val="480"/>
        </w:trPr>
        <w:tc>
          <w:tcPr>
            <w:tcW w:w="2547" w:type="dxa"/>
            <w:hideMark/>
          </w:tcPr>
          <w:p w14:paraId="03423C22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Iznos vlastitih i namjenskih sredstava utrošen na projekte s ciljem digitalne transformacije poslovanja</w:t>
            </w:r>
          </w:p>
        </w:tc>
        <w:tc>
          <w:tcPr>
            <w:tcW w:w="603" w:type="dxa"/>
            <w:noWrap/>
            <w:vAlign w:val="center"/>
            <w:hideMark/>
          </w:tcPr>
          <w:p w14:paraId="1F0984D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4B3B326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3909B6F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93" w:type="dxa"/>
            <w:vAlign w:val="center"/>
            <w:hideMark/>
          </w:tcPr>
          <w:p w14:paraId="44BE07B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14:paraId="493BB2D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121" w:type="dxa"/>
            <w:noWrap/>
            <w:vAlign w:val="center"/>
            <w:hideMark/>
          </w:tcPr>
          <w:p w14:paraId="1249433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150</w:t>
            </w:r>
          </w:p>
        </w:tc>
      </w:tr>
      <w:tr w:rsidR="00EA7D39" w:rsidRPr="00EA7D39" w14:paraId="0AE07FF6" w14:textId="77777777" w:rsidTr="00EA7D39">
        <w:trPr>
          <w:trHeight w:val="480"/>
        </w:trPr>
        <w:tc>
          <w:tcPr>
            <w:tcW w:w="2547" w:type="dxa"/>
            <w:hideMark/>
          </w:tcPr>
          <w:p w14:paraId="5DB86487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aktivnosti popularizacije znanosti i umjetnosti</w:t>
            </w:r>
          </w:p>
        </w:tc>
        <w:tc>
          <w:tcPr>
            <w:tcW w:w="603" w:type="dxa"/>
            <w:noWrap/>
            <w:vAlign w:val="center"/>
            <w:hideMark/>
          </w:tcPr>
          <w:p w14:paraId="05F5755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34A2A24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7" w:type="dxa"/>
            <w:vAlign w:val="center"/>
            <w:hideMark/>
          </w:tcPr>
          <w:p w14:paraId="5E396A2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293" w:type="dxa"/>
            <w:vAlign w:val="center"/>
            <w:hideMark/>
          </w:tcPr>
          <w:p w14:paraId="5BAAD9A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446D847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21" w:type="dxa"/>
            <w:noWrap/>
            <w:vAlign w:val="center"/>
            <w:hideMark/>
          </w:tcPr>
          <w:p w14:paraId="387F68B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21</w:t>
            </w:r>
          </w:p>
        </w:tc>
      </w:tr>
    </w:tbl>
    <w:p w14:paraId="473A7F43" w14:textId="0C51C042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7495907" w14:textId="77777777" w:rsidR="00AB1E50" w:rsidRDefault="00AB1E50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05C5893" w14:textId="77777777" w:rsidR="00EA7D39" w:rsidRDefault="00EA7D39" w:rsidP="00EA7D39">
      <w:pPr>
        <w:pStyle w:val="BodyA"/>
        <w:jc w:val="both"/>
        <w:rPr>
          <w:rFonts w:ascii="Source Sans Pro" w:hAnsi="Source Sans Pro"/>
          <w:bCs/>
          <w:lang w:val="hr-HR"/>
        </w:rPr>
      </w:pPr>
      <w:r>
        <w:rPr>
          <w:rFonts w:ascii="Source Sans Pro" w:hAnsi="Source Sans Pro"/>
          <w:bCs/>
          <w:lang w:val="hr-HR"/>
        </w:rPr>
        <w:t>FAKULTET DENTALNE MEDICINE</w:t>
      </w:r>
    </w:p>
    <w:p w14:paraId="36F2D59D" w14:textId="7E505AE4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77"/>
        <w:gridCol w:w="922"/>
        <w:gridCol w:w="1068"/>
        <w:gridCol w:w="1163"/>
        <w:gridCol w:w="1163"/>
        <w:gridCol w:w="1189"/>
        <w:gridCol w:w="1189"/>
      </w:tblGrid>
      <w:tr w:rsidR="00EA7D39" w:rsidRPr="00EA7D39" w14:paraId="1648082F" w14:textId="77777777" w:rsidTr="00EA7D39">
        <w:trPr>
          <w:trHeight w:val="900"/>
        </w:trPr>
        <w:tc>
          <w:tcPr>
            <w:tcW w:w="2263" w:type="dxa"/>
            <w:shd w:val="clear" w:color="auto" w:fill="7F7F7F" w:themeFill="text1" w:themeFillTint="80"/>
            <w:hideMark/>
          </w:tcPr>
          <w:p w14:paraId="2229818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Pokazatelj rezultata</w:t>
            </w:r>
          </w:p>
        </w:tc>
        <w:tc>
          <w:tcPr>
            <w:tcW w:w="723" w:type="dxa"/>
            <w:shd w:val="clear" w:color="auto" w:fill="7F7F7F" w:themeFill="text1" w:themeFillTint="80"/>
            <w:hideMark/>
          </w:tcPr>
          <w:p w14:paraId="2D59C1D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Jedinica</w:t>
            </w:r>
          </w:p>
        </w:tc>
        <w:tc>
          <w:tcPr>
            <w:tcW w:w="1081" w:type="dxa"/>
            <w:shd w:val="clear" w:color="auto" w:fill="7F7F7F" w:themeFill="text1" w:themeFillTint="80"/>
            <w:hideMark/>
          </w:tcPr>
          <w:p w14:paraId="676D899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Izvor podataka</w:t>
            </w:r>
          </w:p>
        </w:tc>
        <w:tc>
          <w:tcPr>
            <w:tcW w:w="1163" w:type="dxa"/>
            <w:shd w:val="clear" w:color="auto" w:fill="7F7F7F" w:themeFill="text1" w:themeFillTint="80"/>
            <w:hideMark/>
          </w:tcPr>
          <w:p w14:paraId="7043C90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polazna vrijednost</w:t>
            </w:r>
          </w:p>
        </w:tc>
        <w:tc>
          <w:tcPr>
            <w:tcW w:w="1163" w:type="dxa"/>
            <w:shd w:val="clear" w:color="auto" w:fill="7F7F7F" w:themeFill="text1" w:themeFillTint="80"/>
            <w:hideMark/>
          </w:tcPr>
          <w:p w14:paraId="73832E2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2026.</w:t>
            </w:r>
          </w:p>
        </w:tc>
        <w:tc>
          <w:tcPr>
            <w:tcW w:w="1189" w:type="dxa"/>
            <w:shd w:val="clear" w:color="auto" w:fill="7F7F7F" w:themeFill="text1" w:themeFillTint="80"/>
            <w:hideMark/>
          </w:tcPr>
          <w:p w14:paraId="0A8FC6F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2027.</w:t>
            </w:r>
          </w:p>
        </w:tc>
        <w:tc>
          <w:tcPr>
            <w:tcW w:w="1189" w:type="dxa"/>
            <w:shd w:val="clear" w:color="auto" w:fill="7F7F7F" w:themeFill="text1" w:themeFillTint="80"/>
            <w:hideMark/>
          </w:tcPr>
          <w:p w14:paraId="48D108B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2028.</w:t>
            </w:r>
          </w:p>
        </w:tc>
      </w:tr>
      <w:tr w:rsidR="00EA7D39" w:rsidRPr="00EA7D39" w14:paraId="70522EE6" w14:textId="77777777" w:rsidTr="00EA7D39">
        <w:trPr>
          <w:trHeight w:val="480"/>
        </w:trPr>
        <w:tc>
          <w:tcPr>
            <w:tcW w:w="2263" w:type="dxa"/>
            <w:hideMark/>
          </w:tcPr>
          <w:p w14:paraId="646EB349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uspješnih projektnih prijava na kompetitivne izvore </w:t>
            </w: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financiranja (od čega: ERC. ostali međunarodni programi)</w:t>
            </w:r>
          </w:p>
        </w:tc>
        <w:tc>
          <w:tcPr>
            <w:tcW w:w="723" w:type="dxa"/>
            <w:noWrap/>
            <w:vAlign w:val="center"/>
            <w:hideMark/>
          </w:tcPr>
          <w:p w14:paraId="05E0EAE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broj</w:t>
            </w:r>
          </w:p>
        </w:tc>
        <w:tc>
          <w:tcPr>
            <w:tcW w:w="1081" w:type="dxa"/>
            <w:vAlign w:val="center"/>
            <w:hideMark/>
          </w:tcPr>
          <w:p w14:paraId="20A0BBF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vAlign w:val="center"/>
            <w:hideMark/>
          </w:tcPr>
          <w:p w14:paraId="5158E6D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163" w:type="dxa"/>
            <w:noWrap/>
            <w:vAlign w:val="center"/>
            <w:hideMark/>
          </w:tcPr>
          <w:p w14:paraId="5A9C078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89" w:type="dxa"/>
            <w:vAlign w:val="center"/>
            <w:hideMark/>
          </w:tcPr>
          <w:p w14:paraId="2EDA1FA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89" w:type="dxa"/>
            <w:noWrap/>
            <w:vAlign w:val="center"/>
            <w:hideMark/>
          </w:tcPr>
          <w:p w14:paraId="00FC764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</w:tr>
      <w:tr w:rsidR="00EA7D39" w:rsidRPr="00EA7D39" w14:paraId="3D6587F2" w14:textId="77777777" w:rsidTr="00EA7D39">
        <w:trPr>
          <w:trHeight w:val="480"/>
        </w:trPr>
        <w:tc>
          <w:tcPr>
            <w:tcW w:w="2263" w:type="dxa"/>
            <w:hideMark/>
          </w:tcPr>
          <w:p w14:paraId="1BDE14BC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znanstvenih radova u SCOPUS i </w:t>
            </w:r>
            <w:proofErr w:type="spellStart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WoS</w:t>
            </w:r>
            <w:proofErr w:type="spellEnd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. A1 časopisima te međunarodno recenziranim zbornicima za društvene i humanističke znanosti te umjetničko područje</w:t>
            </w:r>
          </w:p>
        </w:tc>
        <w:tc>
          <w:tcPr>
            <w:tcW w:w="723" w:type="dxa"/>
            <w:noWrap/>
            <w:vAlign w:val="center"/>
            <w:hideMark/>
          </w:tcPr>
          <w:p w14:paraId="31CE33F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81" w:type="dxa"/>
            <w:vAlign w:val="center"/>
            <w:hideMark/>
          </w:tcPr>
          <w:p w14:paraId="4EAC18A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vAlign w:val="center"/>
            <w:hideMark/>
          </w:tcPr>
          <w:p w14:paraId="3B3B29B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105</w:t>
            </w:r>
          </w:p>
        </w:tc>
        <w:tc>
          <w:tcPr>
            <w:tcW w:w="1163" w:type="dxa"/>
            <w:noWrap/>
            <w:vAlign w:val="center"/>
            <w:hideMark/>
          </w:tcPr>
          <w:p w14:paraId="67BC4A4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92</w:t>
            </w:r>
          </w:p>
        </w:tc>
        <w:tc>
          <w:tcPr>
            <w:tcW w:w="1189" w:type="dxa"/>
            <w:vAlign w:val="center"/>
            <w:hideMark/>
          </w:tcPr>
          <w:p w14:paraId="3D79E50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80</w:t>
            </w:r>
          </w:p>
        </w:tc>
        <w:tc>
          <w:tcPr>
            <w:tcW w:w="1189" w:type="dxa"/>
            <w:noWrap/>
            <w:vAlign w:val="center"/>
            <w:hideMark/>
          </w:tcPr>
          <w:p w14:paraId="0854EF1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95</w:t>
            </w:r>
          </w:p>
        </w:tc>
      </w:tr>
      <w:tr w:rsidR="00EA7D39" w:rsidRPr="00EA7D39" w14:paraId="170CBF25" w14:textId="77777777" w:rsidTr="00EA7D39">
        <w:trPr>
          <w:trHeight w:val="480"/>
        </w:trPr>
        <w:tc>
          <w:tcPr>
            <w:tcW w:w="2263" w:type="dxa"/>
            <w:hideMark/>
          </w:tcPr>
          <w:p w14:paraId="7B1D1E09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znanstvenika uključenih u aktivnosti znanstvene mobilnosti</w:t>
            </w:r>
          </w:p>
        </w:tc>
        <w:tc>
          <w:tcPr>
            <w:tcW w:w="723" w:type="dxa"/>
            <w:noWrap/>
            <w:vAlign w:val="center"/>
            <w:hideMark/>
          </w:tcPr>
          <w:p w14:paraId="2716384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81" w:type="dxa"/>
            <w:vAlign w:val="center"/>
            <w:hideMark/>
          </w:tcPr>
          <w:p w14:paraId="1A79E31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vAlign w:val="center"/>
            <w:hideMark/>
          </w:tcPr>
          <w:p w14:paraId="510AE23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163" w:type="dxa"/>
            <w:noWrap/>
            <w:vAlign w:val="center"/>
            <w:hideMark/>
          </w:tcPr>
          <w:p w14:paraId="2996576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89" w:type="dxa"/>
            <w:vAlign w:val="center"/>
            <w:hideMark/>
          </w:tcPr>
          <w:p w14:paraId="07A35C4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89" w:type="dxa"/>
            <w:noWrap/>
            <w:vAlign w:val="center"/>
            <w:hideMark/>
          </w:tcPr>
          <w:p w14:paraId="2117546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</w:tr>
      <w:tr w:rsidR="00EA7D39" w:rsidRPr="00EA7D39" w14:paraId="58AA85C2" w14:textId="77777777" w:rsidTr="00EA7D39">
        <w:trPr>
          <w:trHeight w:val="480"/>
        </w:trPr>
        <w:tc>
          <w:tcPr>
            <w:tcW w:w="2263" w:type="dxa"/>
            <w:hideMark/>
          </w:tcPr>
          <w:p w14:paraId="5F0DA0DE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Ukupno ulaganje javnog visokog učilišta. odnosno javnog znanstvenog instituta. u istraživačku infrastrukturu iz vlastitih sredstava</w:t>
            </w:r>
          </w:p>
        </w:tc>
        <w:tc>
          <w:tcPr>
            <w:tcW w:w="723" w:type="dxa"/>
            <w:noWrap/>
            <w:vAlign w:val="center"/>
            <w:hideMark/>
          </w:tcPr>
          <w:p w14:paraId="28E147D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081" w:type="dxa"/>
            <w:vAlign w:val="center"/>
            <w:hideMark/>
          </w:tcPr>
          <w:p w14:paraId="658E62E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vAlign w:val="center"/>
            <w:hideMark/>
          </w:tcPr>
          <w:p w14:paraId="22759A5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0.00</w:t>
            </w:r>
          </w:p>
        </w:tc>
        <w:tc>
          <w:tcPr>
            <w:tcW w:w="1163" w:type="dxa"/>
            <w:noWrap/>
            <w:vAlign w:val="center"/>
            <w:hideMark/>
          </w:tcPr>
          <w:p w14:paraId="14AF456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5.000.00</w:t>
            </w:r>
          </w:p>
        </w:tc>
        <w:tc>
          <w:tcPr>
            <w:tcW w:w="1189" w:type="dxa"/>
            <w:vAlign w:val="center"/>
            <w:hideMark/>
          </w:tcPr>
          <w:p w14:paraId="2305C6E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10.000.00</w:t>
            </w:r>
          </w:p>
        </w:tc>
        <w:tc>
          <w:tcPr>
            <w:tcW w:w="1189" w:type="dxa"/>
            <w:noWrap/>
            <w:vAlign w:val="center"/>
            <w:hideMark/>
          </w:tcPr>
          <w:p w14:paraId="2FAB460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15.000.00</w:t>
            </w:r>
          </w:p>
        </w:tc>
      </w:tr>
      <w:tr w:rsidR="00EA7D39" w:rsidRPr="00EA7D39" w14:paraId="5A32EA32" w14:textId="77777777" w:rsidTr="00EA7D39">
        <w:trPr>
          <w:trHeight w:val="480"/>
        </w:trPr>
        <w:tc>
          <w:tcPr>
            <w:tcW w:w="2263" w:type="dxa"/>
            <w:hideMark/>
          </w:tcPr>
          <w:p w14:paraId="20DA500D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znanstvenih knjiga uključujući i one za umjetničko područje</w:t>
            </w:r>
          </w:p>
        </w:tc>
        <w:tc>
          <w:tcPr>
            <w:tcW w:w="723" w:type="dxa"/>
            <w:noWrap/>
            <w:vAlign w:val="center"/>
            <w:hideMark/>
          </w:tcPr>
          <w:p w14:paraId="723DBDC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81" w:type="dxa"/>
            <w:vAlign w:val="center"/>
            <w:hideMark/>
          </w:tcPr>
          <w:p w14:paraId="45A5E72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vAlign w:val="center"/>
            <w:hideMark/>
          </w:tcPr>
          <w:p w14:paraId="08A108F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63" w:type="dxa"/>
            <w:noWrap/>
            <w:vAlign w:val="center"/>
            <w:hideMark/>
          </w:tcPr>
          <w:p w14:paraId="24E126F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89" w:type="dxa"/>
            <w:vAlign w:val="center"/>
            <w:hideMark/>
          </w:tcPr>
          <w:p w14:paraId="6C9FF57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89" w:type="dxa"/>
            <w:noWrap/>
            <w:vAlign w:val="center"/>
            <w:hideMark/>
          </w:tcPr>
          <w:p w14:paraId="4F99CBF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6</w:t>
            </w:r>
          </w:p>
        </w:tc>
      </w:tr>
      <w:tr w:rsidR="00EA7D39" w:rsidRPr="00EA7D39" w14:paraId="5FB85CF1" w14:textId="77777777" w:rsidTr="00EA7D39">
        <w:trPr>
          <w:trHeight w:val="480"/>
        </w:trPr>
        <w:tc>
          <w:tcPr>
            <w:tcW w:w="2263" w:type="dxa"/>
            <w:hideMark/>
          </w:tcPr>
          <w:p w14:paraId="6E4F58BA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formalnih suradnji s gospodarskim subjektima te ustanovama iz kulture i obrazovanja</w:t>
            </w:r>
          </w:p>
        </w:tc>
        <w:tc>
          <w:tcPr>
            <w:tcW w:w="723" w:type="dxa"/>
            <w:noWrap/>
            <w:vAlign w:val="center"/>
            <w:hideMark/>
          </w:tcPr>
          <w:p w14:paraId="750BCC3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81" w:type="dxa"/>
            <w:vAlign w:val="center"/>
            <w:hideMark/>
          </w:tcPr>
          <w:p w14:paraId="60A6EC9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noWrap/>
            <w:vAlign w:val="center"/>
            <w:hideMark/>
          </w:tcPr>
          <w:p w14:paraId="7ECF521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163" w:type="dxa"/>
            <w:noWrap/>
            <w:vAlign w:val="center"/>
            <w:hideMark/>
          </w:tcPr>
          <w:p w14:paraId="728E2D0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189" w:type="dxa"/>
            <w:noWrap/>
            <w:vAlign w:val="center"/>
            <w:hideMark/>
          </w:tcPr>
          <w:p w14:paraId="53614C9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89" w:type="dxa"/>
            <w:noWrap/>
            <w:vAlign w:val="center"/>
            <w:hideMark/>
          </w:tcPr>
          <w:p w14:paraId="56C5075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  <w:tr w:rsidR="00EA7D39" w:rsidRPr="00EA7D39" w14:paraId="0446A09D" w14:textId="77777777" w:rsidTr="00EA7D39">
        <w:trPr>
          <w:trHeight w:val="480"/>
        </w:trPr>
        <w:tc>
          <w:tcPr>
            <w:tcW w:w="2263" w:type="dxa"/>
            <w:hideMark/>
          </w:tcPr>
          <w:p w14:paraId="3ED26171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uvedenih inovativnih metoda</w:t>
            </w:r>
          </w:p>
        </w:tc>
        <w:tc>
          <w:tcPr>
            <w:tcW w:w="723" w:type="dxa"/>
            <w:noWrap/>
            <w:vAlign w:val="center"/>
            <w:hideMark/>
          </w:tcPr>
          <w:p w14:paraId="27F1085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81" w:type="dxa"/>
            <w:vAlign w:val="center"/>
            <w:hideMark/>
          </w:tcPr>
          <w:p w14:paraId="64DAA93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noWrap/>
            <w:vAlign w:val="center"/>
            <w:hideMark/>
          </w:tcPr>
          <w:p w14:paraId="339B274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63" w:type="dxa"/>
            <w:noWrap/>
            <w:vAlign w:val="center"/>
            <w:hideMark/>
          </w:tcPr>
          <w:p w14:paraId="623ECFB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89" w:type="dxa"/>
            <w:noWrap/>
            <w:vAlign w:val="center"/>
            <w:hideMark/>
          </w:tcPr>
          <w:p w14:paraId="1EB49D0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89" w:type="dxa"/>
            <w:noWrap/>
            <w:vAlign w:val="center"/>
            <w:hideMark/>
          </w:tcPr>
          <w:p w14:paraId="11F8790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</w:tr>
      <w:tr w:rsidR="00EA7D39" w:rsidRPr="00EA7D39" w14:paraId="16F173D9" w14:textId="77777777" w:rsidTr="00EA7D39">
        <w:trPr>
          <w:trHeight w:val="480"/>
        </w:trPr>
        <w:tc>
          <w:tcPr>
            <w:tcW w:w="2263" w:type="dxa"/>
            <w:hideMark/>
          </w:tcPr>
          <w:p w14:paraId="248C4F93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poduzetih mjera za promicanje kulture jednakosti i ravnopravnosti</w:t>
            </w:r>
          </w:p>
        </w:tc>
        <w:tc>
          <w:tcPr>
            <w:tcW w:w="723" w:type="dxa"/>
            <w:noWrap/>
            <w:vAlign w:val="center"/>
            <w:hideMark/>
          </w:tcPr>
          <w:p w14:paraId="35D5782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81" w:type="dxa"/>
            <w:vAlign w:val="center"/>
            <w:hideMark/>
          </w:tcPr>
          <w:p w14:paraId="596EF0B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63" w:type="dxa"/>
            <w:noWrap/>
            <w:vAlign w:val="center"/>
            <w:hideMark/>
          </w:tcPr>
          <w:p w14:paraId="10149A8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163" w:type="dxa"/>
            <w:noWrap/>
            <w:vAlign w:val="center"/>
            <w:hideMark/>
          </w:tcPr>
          <w:p w14:paraId="017A14C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189" w:type="dxa"/>
            <w:noWrap/>
            <w:vAlign w:val="center"/>
            <w:hideMark/>
          </w:tcPr>
          <w:p w14:paraId="437BCBF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89" w:type="dxa"/>
            <w:noWrap/>
            <w:vAlign w:val="center"/>
            <w:hideMark/>
          </w:tcPr>
          <w:p w14:paraId="7F4BB87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</w:tbl>
    <w:p w14:paraId="35C8D1F4" w14:textId="13E92C1A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734D8AA7" w14:textId="77777777" w:rsidR="00AB1E50" w:rsidRDefault="00AB1E50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4BE213E" w14:textId="77777777" w:rsidR="00EA7D39" w:rsidRPr="009308EC" w:rsidRDefault="00EA7D39" w:rsidP="00EA7D39">
      <w:pPr>
        <w:pStyle w:val="BodyA"/>
        <w:jc w:val="both"/>
        <w:rPr>
          <w:rFonts w:ascii="Source Sans Pro" w:hAnsi="Source Sans Pro"/>
          <w:bCs/>
          <w:lang w:val="hr-HR"/>
        </w:rPr>
      </w:pPr>
      <w:r w:rsidRPr="009308EC">
        <w:rPr>
          <w:rFonts w:ascii="Source Sans Pro" w:hAnsi="Source Sans Pro"/>
          <w:bCs/>
          <w:lang w:val="hr-HR"/>
        </w:rPr>
        <w:t>FAKULTET INFORMATIKE I DIGITALNIH TEHNOLOGIJA</w:t>
      </w:r>
    </w:p>
    <w:p w14:paraId="39A32B14" w14:textId="1CA258F3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30"/>
        <w:gridCol w:w="929"/>
        <w:gridCol w:w="1016"/>
        <w:gridCol w:w="1183"/>
        <w:gridCol w:w="1174"/>
        <w:gridCol w:w="1286"/>
        <w:gridCol w:w="1253"/>
      </w:tblGrid>
      <w:tr w:rsidR="00EA7D39" w:rsidRPr="00EA7D39" w14:paraId="16CB602E" w14:textId="77777777" w:rsidTr="00EA7D39">
        <w:trPr>
          <w:trHeight w:val="600"/>
        </w:trPr>
        <w:tc>
          <w:tcPr>
            <w:tcW w:w="1930" w:type="dxa"/>
            <w:shd w:val="clear" w:color="auto" w:fill="7F7F7F" w:themeFill="text1" w:themeFillTint="80"/>
            <w:noWrap/>
            <w:hideMark/>
          </w:tcPr>
          <w:p w14:paraId="733E865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Pokazatelj rezultata</w:t>
            </w:r>
          </w:p>
        </w:tc>
        <w:tc>
          <w:tcPr>
            <w:tcW w:w="929" w:type="dxa"/>
            <w:shd w:val="clear" w:color="auto" w:fill="7F7F7F" w:themeFill="text1" w:themeFillTint="80"/>
            <w:hideMark/>
          </w:tcPr>
          <w:p w14:paraId="40B3F6A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Jedinica</w:t>
            </w:r>
          </w:p>
        </w:tc>
        <w:tc>
          <w:tcPr>
            <w:tcW w:w="1016" w:type="dxa"/>
            <w:shd w:val="clear" w:color="auto" w:fill="7F7F7F" w:themeFill="text1" w:themeFillTint="80"/>
            <w:hideMark/>
          </w:tcPr>
          <w:p w14:paraId="5309DF5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Izvor podataka</w:t>
            </w:r>
          </w:p>
        </w:tc>
        <w:tc>
          <w:tcPr>
            <w:tcW w:w="1183" w:type="dxa"/>
            <w:shd w:val="clear" w:color="auto" w:fill="7F7F7F" w:themeFill="text1" w:themeFillTint="80"/>
            <w:hideMark/>
          </w:tcPr>
          <w:p w14:paraId="3CCA372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Polazna vrijednost</w:t>
            </w:r>
          </w:p>
        </w:tc>
        <w:tc>
          <w:tcPr>
            <w:tcW w:w="1174" w:type="dxa"/>
            <w:shd w:val="clear" w:color="auto" w:fill="7F7F7F" w:themeFill="text1" w:themeFillTint="80"/>
            <w:hideMark/>
          </w:tcPr>
          <w:p w14:paraId="34B249C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2026.</w:t>
            </w:r>
          </w:p>
        </w:tc>
        <w:tc>
          <w:tcPr>
            <w:tcW w:w="1286" w:type="dxa"/>
            <w:shd w:val="clear" w:color="auto" w:fill="7F7F7F" w:themeFill="text1" w:themeFillTint="80"/>
            <w:hideMark/>
          </w:tcPr>
          <w:p w14:paraId="36C622A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2027.</w:t>
            </w:r>
          </w:p>
        </w:tc>
        <w:tc>
          <w:tcPr>
            <w:tcW w:w="1253" w:type="dxa"/>
            <w:shd w:val="clear" w:color="auto" w:fill="7F7F7F" w:themeFill="text1" w:themeFillTint="80"/>
            <w:hideMark/>
          </w:tcPr>
          <w:p w14:paraId="6A2B363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2028.</w:t>
            </w:r>
          </w:p>
        </w:tc>
      </w:tr>
      <w:tr w:rsidR="00EA7D39" w:rsidRPr="00EA7D39" w14:paraId="7113B477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13357EC9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 uspješnih projektnih prijava na kompetitivne izvore financiranja (od čega: ERC. ostali međunarodni programi)</w:t>
            </w:r>
          </w:p>
        </w:tc>
        <w:tc>
          <w:tcPr>
            <w:tcW w:w="929" w:type="dxa"/>
            <w:noWrap/>
            <w:vAlign w:val="center"/>
            <w:hideMark/>
          </w:tcPr>
          <w:p w14:paraId="064D8FB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688FC0F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6DE9A66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12</w:t>
            </w:r>
          </w:p>
        </w:tc>
        <w:tc>
          <w:tcPr>
            <w:tcW w:w="1174" w:type="dxa"/>
            <w:noWrap/>
            <w:vAlign w:val="center"/>
            <w:hideMark/>
          </w:tcPr>
          <w:p w14:paraId="37A0C65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13</w:t>
            </w:r>
          </w:p>
        </w:tc>
        <w:tc>
          <w:tcPr>
            <w:tcW w:w="1286" w:type="dxa"/>
            <w:noWrap/>
            <w:vAlign w:val="center"/>
            <w:hideMark/>
          </w:tcPr>
          <w:p w14:paraId="2DE6794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14</w:t>
            </w:r>
          </w:p>
        </w:tc>
        <w:tc>
          <w:tcPr>
            <w:tcW w:w="1253" w:type="dxa"/>
            <w:noWrap/>
            <w:vAlign w:val="center"/>
            <w:hideMark/>
          </w:tcPr>
          <w:p w14:paraId="7DC7B26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15</w:t>
            </w:r>
          </w:p>
        </w:tc>
      </w:tr>
      <w:tr w:rsidR="00EA7D39" w:rsidRPr="00EA7D39" w14:paraId="53617736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1BFF291A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 xml:space="preserve">Vrijednost kompetitivnih znanstvenih projekata </w:t>
            </w: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lastRenderedPageBreak/>
              <w:t>(od čega: ERC. ostali međunarodni programi)</w:t>
            </w:r>
          </w:p>
        </w:tc>
        <w:tc>
          <w:tcPr>
            <w:tcW w:w="929" w:type="dxa"/>
            <w:noWrap/>
            <w:vAlign w:val="center"/>
            <w:hideMark/>
          </w:tcPr>
          <w:p w14:paraId="26D8854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lastRenderedPageBreak/>
              <w:t>EUR</w:t>
            </w:r>
          </w:p>
        </w:tc>
        <w:tc>
          <w:tcPr>
            <w:tcW w:w="1016" w:type="dxa"/>
            <w:vAlign w:val="center"/>
            <w:hideMark/>
          </w:tcPr>
          <w:p w14:paraId="5B7D4BB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70CF307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2.985.226.00</w:t>
            </w:r>
          </w:p>
        </w:tc>
        <w:tc>
          <w:tcPr>
            <w:tcW w:w="1174" w:type="dxa"/>
            <w:noWrap/>
            <w:vAlign w:val="center"/>
            <w:hideMark/>
          </w:tcPr>
          <w:p w14:paraId="5782C51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3.192.613.00</w:t>
            </w:r>
          </w:p>
        </w:tc>
        <w:tc>
          <w:tcPr>
            <w:tcW w:w="1286" w:type="dxa"/>
            <w:noWrap/>
            <w:vAlign w:val="center"/>
            <w:hideMark/>
          </w:tcPr>
          <w:p w14:paraId="4ECF82A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 xml:space="preserve">3.400.000.00 </w:t>
            </w:r>
          </w:p>
        </w:tc>
        <w:tc>
          <w:tcPr>
            <w:tcW w:w="1253" w:type="dxa"/>
            <w:noWrap/>
            <w:vAlign w:val="center"/>
            <w:hideMark/>
          </w:tcPr>
          <w:p w14:paraId="09D5351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3.500.000.00</w:t>
            </w:r>
          </w:p>
        </w:tc>
      </w:tr>
      <w:tr w:rsidR="00EA7D39" w:rsidRPr="00EA7D39" w14:paraId="183F7AEE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5D2728A2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 xml:space="preserve">Broj znanstvenih radova u SCOPUS i </w:t>
            </w:r>
            <w:proofErr w:type="spellStart"/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WoS</w:t>
            </w:r>
            <w:proofErr w:type="spellEnd"/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. A1 časopisima te međunarodno recenziranim zbornicima za društvene i humanističke znanosti te umjetničko područje</w:t>
            </w:r>
          </w:p>
        </w:tc>
        <w:tc>
          <w:tcPr>
            <w:tcW w:w="929" w:type="dxa"/>
            <w:noWrap/>
            <w:vAlign w:val="center"/>
            <w:hideMark/>
          </w:tcPr>
          <w:p w14:paraId="424EBCC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61ACBD5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3AE7878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121</w:t>
            </w:r>
          </w:p>
        </w:tc>
        <w:tc>
          <w:tcPr>
            <w:tcW w:w="1174" w:type="dxa"/>
            <w:noWrap/>
            <w:vAlign w:val="center"/>
            <w:hideMark/>
          </w:tcPr>
          <w:p w14:paraId="5F47C56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123</w:t>
            </w:r>
          </w:p>
        </w:tc>
        <w:tc>
          <w:tcPr>
            <w:tcW w:w="1286" w:type="dxa"/>
            <w:noWrap/>
            <w:vAlign w:val="center"/>
            <w:hideMark/>
          </w:tcPr>
          <w:p w14:paraId="5F6CB51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125</w:t>
            </w:r>
          </w:p>
        </w:tc>
        <w:tc>
          <w:tcPr>
            <w:tcW w:w="1253" w:type="dxa"/>
            <w:noWrap/>
            <w:vAlign w:val="center"/>
            <w:hideMark/>
          </w:tcPr>
          <w:p w14:paraId="686C27C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127</w:t>
            </w:r>
          </w:p>
        </w:tc>
      </w:tr>
      <w:tr w:rsidR="00EA7D39" w:rsidRPr="00EA7D39" w14:paraId="16BBBCF5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565BAA51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Ukupno ulaganje javnog visokog učilišta. odnosno javnog znanstvenog instituta. u istraživačku opremu iz vlastitih sredstava</w:t>
            </w:r>
          </w:p>
        </w:tc>
        <w:tc>
          <w:tcPr>
            <w:tcW w:w="929" w:type="dxa"/>
            <w:noWrap/>
            <w:vAlign w:val="center"/>
            <w:hideMark/>
          </w:tcPr>
          <w:p w14:paraId="15A1C59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016" w:type="dxa"/>
            <w:vAlign w:val="center"/>
            <w:hideMark/>
          </w:tcPr>
          <w:p w14:paraId="7A24DA8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72DFAC1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2000</w:t>
            </w:r>
          </w:p>
        </w:tc>
        <w:tc>
          <w:tcPr>
            <w:tcW w:w="1174" w:type="dxa"/>
            <w:noWrap/>
            <w:vAlign w:val="center"/>
            <w:hideMark/>
          </w:tcPr>
          <w:p w14:paraId="09D9690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3500</w:t>
            </w:r>
          </w:p>
        </w:tc>
        <w:tc>
          <w:tcPr>
            <w:tcW w:w="1286" w:type="dxa"/>
            <w:noWrap/>
            <w:vAlign w:val="center"/>
            <w:hideMark/>
          </w:tcPr>
          <w:p w14:paraId="749F5C2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5000</w:t>
            </w:r>
          </w:p>
        </w:tc>
        <w:tc>
          <w:tcPr>
            <w:tcW w:w="1253" w:type="dxa"/>
            <w:noWrap/>
            <w:vAlign w:val="center"/>
            <w:hideMark/>
          </w:tcPr>
          <w:p w14:paraId="209F34D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7500</w:t>
            </w:r>
          </w:p>
        </w:tc>
      </w:tr>
      <w:tr w:rsidR="00EA7D39" w:rsidRPr="00EA7D39" w14:paraId="0C18A887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3B4CBF19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 provedenih mjera i uvedenih alata za poticanje politike otvorene znanosti</w:t>
            </w:r>
          </w:p>
        </w:tc>
        <w:tc>
          <w:tcPr>
            <w:tcW w:w="929" w:type="dxa"/>
            <w:noWrap/>
            <w:vAlign w:val="center"/>
            <w:hideMark/>
          </w:tcPr>
          <w:p w14:paraId="0A4BEF7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1E2F33E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13E5EB5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</w:t>
            </w:r>
          </w:p>
        </w:tc>
        <w:tc>
          <w:tcPr>
            <w:tcW w:w="1174" w:type="dxa"/>
            <w:noWrap/>
            <w:vAlign w:val="center"/>
            <w:hideMark/>
          </w:tcPr>
          <w:p w14:paraId="7681858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</w:t>
            </w:r>
          </w:p>
        </w:tc>
        <w:tc>
          <w:tcPr>
            <w:tcW w:w="1286" w:type="dxa"/>
            <w:noWrap/>
            <w:vAlign w:val="center"/>
            <w:hideMark/>
          </w:tcPr>
          <w:p w14:paraId="61ED471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2</w:t>
            </w:r>
          </w:p>
        </w:tc>
        <w:tc>
          <w:tcPr>
            <w:tcW w:w="1253" w:type="dxa"/>
            <w:noWrap/>
            <w:vAlign w:val="center"/>
            <w:hideMark/>
          </w:tcPr>
          <w:p w14:paraId="66CE1C1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2</w:t>
            </w:r>
          </w:p>
        </w:tc>
      </w:tr>
      <w:tr w:rsidR="00EA7D39" w:rsidRPr="00EA7D39" w14:paraId="68498778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2905F46C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 formalnih suradnji s gospodarskim subjektima te ustanovama iz kulture i obrazovanja</w:t>
            </w:r>
          </w:p>
        </w:tc>
        <w:tc>
          <w:tcPr>
            <w:tcW w:w="929" w:type="dxa"/>
            <w:noWrap/>
            <w:vAlign w:val="center"/>
            <w:hideMark/>
          </w:tcPr>
          <w:p w14:paraId="647EA19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690AB75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5B292E8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13</w:t>
            </w:r>
          </w:p>
        </w:tc>
        <w:tc>
          <w:tcPr>
            <w:tcW w:w="1174" w:type="dxa"/>
            <w:noWrap/>
            <w:vAlign w:val="center"/>
            <w:hideMark/>
          </w:tcPr>
          <w:p w14:paraId="55EA85F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15</w:t>
            </w:r>
          </w:p>
        </w:tc>
        <w:tc>
          <w:tcPr>
            <w:tcW w:w="1286" w:type="dxa"/>
            <w:noWrap/>
            <w:vAlign w:val="center"/>
            <w:hideMark/>
          </w:tcPr>
          <w:p w14:paraId="212188C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18</w:t>
            </w:r>
          </w:p>
        </w:tc>
        <w:tc>
          <w:tcPr>
            <w:tcW w:w="1253" w:type="dxa"/>
            <w:noWrap/>
            <w:vAlign w:val="center"/>
            <w:hideMark/>
          </w:tcPr>
          <w:p w14:paraId="1E8826E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20</w:t>
            </w:r>
          </w:p>
        </w:tc>
      </w:tr>
      <w:tr w:rsidR="00EA7D39" w:rsidRPr="00EA7D39" w14:paraId="7A62B0C4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67DEE3BA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Broj uvedenih inovativnih metoda</w:t>
            </w:r>
          </w:p>
        </w:tc>
        <w:tc>
          <w:tcPr>
            <w:tcW w:w="929" w:type="dxa"/>
            <w:noWrap/>
            <w:vAlign w:val="center"/>
            <w:hideMark/>
          </w:tcPr>
          <w:p w14:paraId="6CD34E4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016FEA3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3D791EC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4</w:t>
            </w:r>
          </w:p>
        </w:tc>
        <w:tc>
          <w:tcPr>
            <w:tcW w:w="1174" w:type="dxa"/>
            <w:noWrap/>
            <w:vAlign w:val="center"/>
            <w:hideMark/>
          </w:tcPr>
          <w:p w14:paraId="6A9E166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4</w:t>
            </w:r>
          </w:p>
        </w:tc>
        <w:tc>
          <w:tcPr>
            <w:tcW w:w="1286" w:type="dxa"/>
            <w:noWrap/>
            <w:vAlign w:val="center"/>
            <w:hideMark/>
          </w:tcPr>
          <w:p w14:paraId="4DCF350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5</w:t>
            </w:r>
          </w:p>
        </w:tc>
        <w:tc>
          <w:tcPr>
            <w:tcW w:w="1253" w:type="dxa"/>
            <w:noWrap/>
            <w:vAlign w:val="center"/>
            <w:hideMark/>
          </w:tcPr>
          <w:p w14:paraId="2131464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5</w:t>
            </w:r>
          </w:p>
        </w:tc>
      </w:tr>
      <w:tr w:rsidR="00EA7D39" w:rsidRPr="00EA7D39" w14:paraId="5D2AB583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37244345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Broj studenata koji sudjeluju na nacionalnim i međunarodnim natjecanjima u području studija</w:t>
            </w:r>
          </w:p>
        </w:tc>
        <w:tc>
          <w:tcPr>
            <w:tcW w:w="929" w:type="dxa"/>
            <w:noWrap/>
            <w:vAlign w:val="center"/>
            <w:hideMark/>
          </w:tcPr>
          <w:p w14:paraId="05356F7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6E028B1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ISVU</w:t>
            </w:r>
          </w:p>
        </w:tc>
        <w:tc>
          <w:tcPr>
            <w:tcW w:w="1183" w:type="dxa"/>
            <w:noWrap/>
            <w:vAlign w:val="center"/>
            <w:hideMark/>
          </w:tcPr>
          <w:p w14:paraId="729FB1A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11</w:t>
            </w:r>
          </w:p>
        </w:tc>
        <w:tc>
          <w:tcPr>
            <w:tcW w:w="1174" w:type="dxa"/>
            <w:noWrap/>
            <w:vAlign w:val="center"/>
            <w:hideMark/>
          </w:tcPr>
          <w:p w14:paraId="7370011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10</w:t>
            </w:r>
          </w:p>
        </w:tc>
        <w:tc>
          <w:tcPr>
            <w:tcW w:w="1286" w:type="dxa"/>
            <w:noWrap/>
            <w:vAlign w:val="center"/>
            <w:hideMark/>
          </w:tcPr>
          <w:p w14:paraId="2AE738C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10.5</w:t>
            </w:r>
          </w:p>
        </w:tc>
        <w:tc>
          <w:tcPr>
            <w:tcW w:w="1253" w:type="dxa"/>
            <w:noWrap/>
            <w:vAlign w:val="center"/>
            <w:hideMark/>
          </w:tcPr>
          <w:p w14:paraId="03793D2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11</w:t>
            </w:r>
          </w:p>
        </w:tc>
      </w:tr>
      <w:tr w:rsidR="00EA7D39" w:rsidRPr="00EA7D39" w14:paraId="183A28B6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4A8247F8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Broj nastavnika koji sudjeluju u međunarodnoj razmjeni</w:t>
            </w:r>
          </w:p>
        </w:tc>
        <w:tc>
          <w:tcPr>
            <w:tcW w:w="929" w:type="dxa"/>
            <w:noWrap/>
            <w:vAlign w:val="center"/>
            <w:hideMark/>
          </w:tcPr>
          <w:p w14:paraId="030FC5B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0F20E86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7C8098F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3</w:t>
            </w:r>
          </w:p>
        </w:tc>
        <w:tc>
          <w:tcPr>
            <w:tcW w:w="1174" w:type="dxa"/>
            <w:noWrap/>
            <w:vAlign w:val="center"/>
            <w:hideMark/>
          </w:tcPr>
          <w:p w14:paraId="6C798C5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4</w:t>
            </w:r>
          </w:p>
        </w:tc>
        <w:tc>
          <w:tcPr>
            <w:tcW w:w="1286" w:type="dxa"/>
            <w:noWrap/>
            <w:vAlign w:val="center"/>
            <w:hideMark/>
          </w:tcPr>
          <w:p w14:paraId="0E0966B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4</w:t>
            </w:r>
          </w:p>
        </w:tc>
        <w:tc>
          <w:tcPr>
            <w:tcW w:w="1253" w:type="dxa"/>
            <w:noWrap/>
            <w:vAlign w:val="center"/>
            <w:hideMark/>
          </w:tcPr>
          <w:p w14:paraId="19B6E34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9</w:t>
            </w:r>
          </w:p>
        </w:tc>
      </w:tr>
      <w:tr w:rsidR="00EA7D39" w:rsidRPr="00EA7D39" w14:paraId="5F6C2BDF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0A3882A5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Broj studenata koji sudjeluju u međunarodnoj razmjeni</w:t>
            </w:r>
          </w:p>
        </w:tc>
        <w:tc>
          <w:tcPr>
            <w:tcW w:w="929" w:type="dxa"/>
            <w:noWrap/>
            <w:vAlign w:val="center"/>
            <w:hideMark/>
          </w:tcPr>
          <w:p w14:paraId="34F8B41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44214FB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4CFAE66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9</w:t>
            </w:r>
          </w:p>
        </w:tc>
        <w:tc>
          <w:tcPr>
            <w:tcW w:w="1174" w:type="dxa"/>
            <w:noWrap/>
            <w:vAlign w:val="center"/>
            <w:hideMark/>
          </w:tcPr>
          <w:p w14:paraId="50660AF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10</w:t>
            </w:r>
          </w:p>
        </w:tc>
        <w:tc>
          <w:tcPr>
            <w:tcW w:w="1286" w:type="dxa"/>
            <w:noWrap/>
            <w:vAlign w:val="center"/>
            <w:hideMark/>
          </w:tcPr>
          <w:p w14:paraId="75BF376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12</w:t>
            </w:r>
          </w:p>
        </w:tc>
        <w:tc>
          <w:tcPr>
            <w:tcW w:w="1253" w:type="dxa"/>
            <w:noWrap/>
            <w:vAlign w:val="center"/>
            <w:hideMark/>
          </w:tcPr>
          <w:p w14:paraId="43BDB24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12</w:t>
            </w:r>
          </w:p>
        </w:tc>
      </w:tr>
      <w:tr w:rsidR="00EA7D39" w:rsidRPr="00EA7D39" w14:paraId="307798E2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53DBF60F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Broj zaposlenika koji su završili programe stručnog usavršavanja</w:t>
            </w:r>
          </w:p>
        </w:tc>
        <w:tc>
          <w:tcPr>
            <w:tcW w:w="929" w:type="dxa"/>
            <w:noWrap/>
            <w:vAlign w:val="center"/>
            <w:hideMark/>
          </w:tcPr>
          <w:p w14:paraId="387B747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732EE87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6999202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5</w:t>
            </w:r>
          </w:p>
        </w:tc>
        <w:tc>
          <w:tcPr>
            <w:tcW w:w="1174" w:type="dxa"/>
            <w:noWrap/>
            <w:vAlign w:val="center"/>
            <w:hideMark/>
          </w:tcPr>
          <w:p w14:paraId="3272786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6</w:t>
            </w:r>
          </w:p>
        </w:tc>
        <w:tc>
          <w:tcPr>
            <w:tcW w:w="1286" w:type="dxa"/>
            <w:noWrap/>
            <w:vAlign w:val="center"/>
            <w:hideMark/>
          </w:tcPr>
          <w:p w14:paraId="6C825FF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7</w:t>
            </w:r>
          </w:p>
        </w:tc>
        <w:tc>
          <w:tcPr>
            <w:tcW w:w="1253" w:type="dxa"/>
            <w:noWrap/>
            <w:vAlign w:val="center"/>
            <w:hideMark/>
          </w:tcPr>
          <w:p w14:paraId="60A837F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8</w:t>
            </w:r>
          </w:p>
        </w:tc>
      </w:tr>
      <w:tr w:rsidR="00EA7D39" w:rsidRPr="00EA7D39" w14:paraId="5320D4E3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7730D8A3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 xml:space="preserve">Iznos vlastitih i namjenskih sredstava utrošen na projekte s ciljem digitalne </w:t>
            </w: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lastRenderedPageBreak/>
              <w:t>transformacije poslovanja</w:t>
            </w:r>
          </w:p>
        </w:tc>
        <w:tc>
          <w:tcPr>
            <w:tcW w:w="929" w:type="dxa"/>
            <w:noWrap/>
            <w:vAlign w:val="center"/>
            <w:hideMark/>
          </w:tcPr>
          <w:p w14:paraId="27F3CA7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lastRenderedPageBreak/>
              <w:t>EUR</w:t>
            </w:r>
          </w:p>
        </w:tc>
        <w:tc>
          <w:tcPr>
            <w:tcW w:w="1016" w:type="dxa"/>
            <w:vAlign w:val="center"/>
            <w:hideMark/>
          </w:tcPr>
          <w:p w14:paraId="4EAA3A2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7386A41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 xml:space="preserve">0.00 </w:t>
            </w:r>
          </w:p>
        </w:tc>
        <w:tc>
          <w:tcPr>
            <w:tcW w:w="1174" w:type="dxa"/>
            <w:noWrap/>
            <w:vAlign w:val="center"/>
            <w:hideMark/>
          </w:tcPr>
          <w:p w14:paraId="0F52EF9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 xml:space="preserve">2.000.00 </w:t>
            </w:r>
          </w:p>
        </w:tc>
        <w:tc>
          <w:tcPr>
            <w:tcW w:w="1286" w:type="dxa"/>
            <w:noWrap/>
            <w:vAlign w:val="center"/>
            <w:hideMark/>
          </w:tcPr>
          <w:p w14:paraId="7BBE1B7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 xml:space="preserve">4.000.00 </w:t>
            </w:r>
          </w:p>
        </w:tc>
        <w:tc>
          <w:tcPr>
            <w:tcW w:w="1253" w:type="dxa"/>
            <w:noWrap/>
            <w:vAlign w:val="center"/>
            <w:hideMark/>
          </w:tcPr>
          <w:p w14:paraId="47318DF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 xml:space="preserve">4.000.00 </w:t>
            </w:r>
          </w:p>
        </w:tc>
      </w:tr>
      <w:tr w:rsidR="00EA7D39" w:rsidRPr="00EA7D39" w14:paraId="654B0082" w14:textId="77777777" w:rsidTr="00EA7D39">
        <w:trPr>
          <w:trHeight w:val="480"/>
        </w:trPr>
        <w:tc>
          <w:tcPr>
            <w:tcW w:w="1930" w:type="dxa"/>
            <w:vAlign w:val="center"/>
            <w:hideMark/>
          </w:tcPr>
          <w:p w14:paraId="2D93E83A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Broj aktivnosti popularizacije znanosti i umjetnosti</w:t>
            </w:r>
          </w:p>
        </w:tc>
        <w:tc>
          <w:tcPr>
            <w:tcW w:w="929" w:type="dxa"/>
            <w:noWrap/>
            <w:vAlign w:val="center"/>
            <w:hideMark/>
          </w:tcPr>
          <w:p w14:paraId="1E40B1C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6" w:type="dxa"/>
            <w:vAlign w:val="center"/>
            <w:hideMark/>
          </w:tcPr>
          <w:p w14:paraId="32F17F7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83" w:type="dxa"/>
            <w:noWrap/>
            <w:vAlign w:val="center"/>
            <w:hideMark/>
          </w:tcPr>
          <w:p w14:paraId="75B4572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10</w:t>
            </w:r>
          </w:p>
        </w:tc>
        <w:tc>
          <w:tcPr>
            <w:tcW w:w="1174" w:type="dxa"/>
            <w:noWrap/>
            <w:vAlign w:val="center"/>
            <w:hideMark/>
          </w:tcPr>
          <w:p w14:paraId="227FE88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10</w:t>
            </w:r>
          </w:p>
        </w:tc>
        <w:tc>
          <w:tcPr>
            <w:tcW w:w="1286" w:type="dxa"/>
            <w:noWrap/>
            <w:vAlign w:val="center"/>
            <w:hideMark/>
          </w:tcPr>
          <w:p w14:paraId="200864F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11</w:t>
            </w:r>
          </w:p>
        </w:tc>
        <w:tc>
          <w:tcPr>
            <w:tcW w:w="1253" w:type="dxa"/>
            <w:noWrap/>
            <w:vAlign w:val="center"/>
            <w:hideMark/>
          </w:tcPr>
          <w:p w14:paraId="7D168DC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sz w:val="18"/>
                <w:szCs w:val="18"/>
                <w:lang w:val="hr-HR"/>
              </w:rPr>
              <w:t>11</w:t>
            </w:r>
          </w:p>
        </w:tc>
      </w:tr>
    </w:tbl>
    <w:p w14:paraId="1B3B2F9B" w14:textId="26568E05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59160B39" w14:textId="77777777" w:rsidR="00AB1E50" w:rsidRDefault="00AB1E50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7925231D" w14:textId="77777777" w:rsidR="00EA7D39" w:rsidRDefault="00EA7D39" w:rsidP="00EA7D39">
      <w:pPr>
        <w:pStyle w:val="BodyA"/>
        <w:jc w:val="both"/>
        <w:rPr>
          <w:rFonts w:ascii="Source Sans Pro" w:hAnsi="Source Sans Pro"/>
          <w:bCs/>
          <w:lang w:val="hr-HR"/>
        </w:rPr>
      </w:pPr>
      <w:r w:rsidRPr="00683F25">
        <w:rPr>
          <w:rFonts w:ascii="Source Sans Pro" w:hAnsi="Source Sans Pro"/>
          <w:bCs/>
          <w:lang w:val="hr-HR"/>
        </w:rPr>
        <w:t>FAKULTET ZA FIZIKU</w:t>
      </w:r>
    </w:p>
    <w:p w14:paraId="59D513A1" w14:textId="4C1FD706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16"/>
        <w:gridCol w:w="986"/>
        <w:gridCol w:w="1016"/>
        <w:gridCol w:w="1156"/>
        <w:gridCol w:w="1199"/>
        <w:gridCol w:w="1199"/>
        <w:gridCol w:w="1199"/>
      </w:tblGrid>
      <w:tr w:rsidR="00EA7D39" w:rsidRPr="00EA7D39" w14:paraId="2EF13E76" w14:textId="77777777" w:rsidTr="00EA7D39">
        <w:trPr>
          <w:trHeight w:val="600"/>
        </w:trPr>
        <w:tc>
          <w:tcPr>
            <w:tcW w:w="2018" w:type="dxa"/>
            <w:shd w:val="clear" w:color="auto" w:fill="7F7F7F" w:themeFill="text1" w:themeFillTint="80"/>
            <w:hideMark/>
          </w:tcPr>
          <w:p w14:paraId="274D374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Pokazatelj rezultata</w:t>
            </w:r>
          </w:p>
        </w:tc>
        <w:tc>
          <w:tcPr>
            <w:tcW w:w="987" w:type="dxa"/>
            <w:shd w:val="clear" w:color="auto" w:fill="7F7F7F" w:themeFill="text1" w:themeFillTint="80"/>
            <w:hideMark/>
          </w:tcPr>
          <w:p w14:paraId="584D683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Jedinica</w:t>
            </w:r>
          </w:p>
        </w:tc>
        <w:tc>
          <w:tcPr>
            <w:tcW w:w="1243" w:type="dxa"/>
            <w:shd w:val="clear" w:color="auto" w:fill="7F7F7F" w:themeFill="text1" w:themeFillTint="80"/>
            <w:hideMark/>
          </w:tcPr>
          <w:p w14:paraId="2CA306C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Izvor podataka</w:t>
            </w:r>
          </w:p>
        </w:tc>
        <w:tc>
          <w:tcPr>
            <w:tcW w:w="926" w:type="dxa"/>
            <w:shd w:val="clear" w:color="auto" w:fill="7F7F7F" w:themeFill="text1" w:themeFillTint="80"/>
            <w:hideMark/>
          </w:tcPr>
          <w:p w14:paraId="0546E39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Polazna vrijednost</w:t>
            </w:r>
          </w:p>
        </w:tc>
        <w:tc>
          <w:tcPr>
            <w:tcW w:w="1199" w:type="dxa"/>
            <w:shd w:val="clear" w:color="auto" w:fill="7F7F7F" w:themeFill="text1" w:themeFillTint="80"/>
            <w:hideMark/>
          </w:tcPr>
          <w:p w14:paraId="0B97058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2026.</w:t>
            </w:r>
          </w:p>
        </w:tc>
        <w:tc>
          <w:tcPr>
            <w:tcW w:w="1199" w:type="dxa"/>
            <w:shd w:val="clear" w:color="auto" w:fill="7F7F7F" w:themeFill="text1" w:themeFillTint="80"/>
            <w:hideMark/>
          </w:tcPr>
          <w:p w14:paraId="3BBB0F4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2027.</w:t>
            </w:r>
          </w:p>
        </w:tc>
        <w:tc>
          <w:tcPr>
            <w:tcW w:w="1199" w:type="dxa"/>
            <w:shd w:val="clear" w:color="auto" w:fill="7F7F7F" w:themeFill="text1" w:themeFillTint="80"/>
            <w:hideMark/>
          </w:tcPr>
          <w:p w14:paraId="1246532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2028.</w:t>
            </w:r>
          </w:p>
        </w:tc>
      </w:tr>
      <w:tr w:rsidR="00EA7D39" w:rsidRPr="00EA7D39" w14:paraId="7E0C9BD8" w14:textId="77777777" w:rsidTr="00EA7D39">
        <w:trPr>
          <w:trHeight w:val="480"/>
        </w:trPr>
        <w:tc>
          <w:tcPr>
            <w:tcW w:w="2018" w:type="dxa"/>
            <w:hideMark/>
          </w:tcPr>
          <w:p w14:paraId="77F6044A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na kompetitivne izvore financiranja (od čega: ERC, ostali međunarodni programi)</w:t>
            </w:r>
          </w:p>
        </w:tc>
        <w:tc>
          <w:tcPr>
            <w:tcW w:w="987" w:type="dxa"/>
            <w:noWrap/>
            <w:vAlign w:val="center"/>
            <w:hideMark/>
          </w:tcPr>
          <w:p w14:paraId="340F796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243" w:type="dxa"/>
            <w:vAlign w:val="center"/>
            <w:hideMark/>
          </w:tcPr>
          <w:p w14:paraId="50B13B4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3A3B40D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99" w:type="dxa"/>
            <w:noWrap/>
            <w:vAlign w:val="center"/>
            <w:hideMark/>
          </w:tcPr>
          <w:p w14:paraId="0E329D1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  <w:tc>
          <w:tcPr>
            <w:tcW w:w="1199" w:type="dxa"/>
            <w:noWrap/>
            <w:vAlign w:val="center"/>
            <w:hideMark/>
          </w:tcPr>
          <w:p w14:paraId="46C07AC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16</w:t>
            </w:r>
          </w:p>
        </w:tc>
        <w:tc>
          <w:tcPr>
            <w:tcW w:w="1199" w:type="dxa"/>
            <w:noWrap/>
            <w:vAlign w:val="center"/>
            <w:hideMark/>
          </w:tcPr>
          <w:p w14:paraId="613309D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16</w:t>
            </w:r>
          </w:p>
        </w:tc>
      </w:tr>
      <w:tr w:rsidR="00EA7D39" w:rsidRPr="00EA7D39" w14:paraId="56E3F598" w14:textId="77777777" w:rsidTr="00EA7D39">
        <w:trPr>
          <w:trHeight w:val="480"/>
        </w:trPr>
        <w:tc>
          <w:tcPr>
            <w:tcW w:w="2018" w:type="dxa"/>
            <w:hideMark/>
          </w:tcPr>
          <w:p w14:paraId="44C3B683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Vrijednost kompetitivnih znanstvenih projekata (od čega: ERC, ostali međunarodni programi)</w:t>
            </w:r>
          </w:p>
        </w:tc>
        <w:tc>
          <w:tcPr>
            <w:tcW w:w="987" w:type="dxa"/>
            <w:noWrap/>
            <w:vAlign w:val="center"/>
            <w:hideMark/>
          </w:tcPr>
          <w:p w14:paraId="233DA1F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243" w:type="dxa"/>
            <w:vAlign w:val="center"/>
            <w:hideMark/>
          </w:tcPr>
          <w:p w14:paraId="0E7B93E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35E561C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1.395.237.00</w:t>
            </w:r>
          </w:p>
        </w:tc>
        <w:tc>
          <w:tcPr>
            <w:tcW w:w="1199" w:type="dxa"/>
            <w:noWrap/>
            <w:vAlign w:val="center"/>
            <w:hideMark/>
          </w:tcPr>
          <w:p w14:paraId="3BE4E1D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1.622.535.00</w:t>
            </w:r>
          </w:p>
        </w:tc>
        <w:tc>
          <w:tcPr>
            <w:tcW w:w="1199" w:type="dxa"/>
            <w:noWrap/>
            <w:vAlign w:val="center"/>
            <w:hideMark/>
          </w:tcPr>
          <w:p w14:paraId="56B9BB9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1.849.833.00</w:t>
            </w:r>
          </w:p>
        </w:tc>
        <w:tc>
          <w:tcPr>
            <w:tcW w:w="1199" w:type="dxa"/>
            <w:noWrap/>
            <w:vAlign w:val="center"/>
            <w:hideMark/>
          </w:tcPr>
          <w:p w14:paraId="2E5D932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1.849.833.00</w:t>
            </w:r>
          </w:p>
        </w:tc>
      </w:tr>
      <w:tr w:rsidR="00EA7D39" w:rsidRPr="00EA7D39" w14:paraId="2D248BAA" w14:textId="77777777" w:rsidTr="00EA7D39">
        <w:trPr>
          <w:trHeight w:val="720"/>
        </w:trPr>
        <w:tc>
          <w:tcPr>
            <w:tcW w:w="2018" w:type="dxa"/>
            <w:hideMark/>
          </w:tcPr>
          <w:p w14:paraId="0251B6AB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znanstvenih radova u SCOPUS i </w:t>
            </w:r>
            <w:proofErr w:type="spellStart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WoS</w:t>
            </w:r>
            <w:proofErr w:type="spellEnd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, A1 časopisima te međunarodno recenziranim zbornicima za društvene i humanističke znanosti te umjetničko područje</w:t>
            </w:r>
          </w:p>
        </w:tc>
        <w:tc>
          <w:tcPr>
            <w:tcW w:w="987" w:type="dxa"/>
            <w:noWrap/>
            <w:vAlign w:val="center"/>
            <w:hideMark/>
          </w:tcPr>
          <w:p w14:paraId="13D9678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243" w:type="dxa"/>
            <w:vAlign w:val="center"/>
            <w:hideMark/>
          </w:tcPr>
          <w:p w14:paraId="16669D9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79B85CA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199" w:type="dxa"/>
            <w:noWrap/>
            <w:vAlign w:val="center"/>
            <w:hideMark/>
          </w:tcPr>
          <w:p w14:paraId="30C778B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92</w:t>
            </w:r>
          </w:p>
        </w:tc>
        <w:tc>
          <w:tcPr>
            <w:tcW w:w="1199" w:type="dxa"/>
            <w:noWrap/>
            <w:vAlign w:val="center"/>
            <w:hideMark/>
          </w:tcPr>
          <w:p w14:paraId="6F6EDCA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95</w:t>
            </w:r>
          </w:p>
        </w:tc>
        <w:tc>
          <w:tcPr>
            <w:tcW w:w="1199" w:type="dxa"/>
            <w:noWrap/>
            <w:vAlign w:val="center"/>
            <w:hideMark/>
          </w:tcPr>
          <w:p w14:paraId="0B14844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97</w:t>
            </w:r>
          </w:p>
        </w:tc>
      </w:tr>
      <w:tr w:rsidR="00EA7D39" w:rsidRPr="00EA7D39" w14:paraId="56D6ACFB" w14:textId="77777777" w:rsidTr="00EA7D39">
        <w:trPr>
          <w:trHeight w:val="720"/>
        </w:trPr>
        <w:tc>
          <w:tcPr>
            <w:tcW w:w="2018" w:type="dxa"/>
            <w:hideMark/>
          </w:tcPr>
          <w:p w14:paraId="6E0EBEBD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Ukupno ulaganje javnog visokog učilišta, odnosno javnog znanstvenog instituta, u istraživačku opremu iz vlastitih sredstava</w:t>
            </w:r>
          </w:p>
        </w:tc>
        <w:tc>
          <w:tcPr>
            <w:tcW w:w="987" w:type="dxa"/>
            <w:noWrap/>
            <w:vAlign w:val="center"/>
            <w:hideMark/>
          </w:tcPr>
          <w:p w14:paraId="46B84B8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243" w:type="dxa"/>
            <w:vAlign w:val="center"/>
            <w:hideMark/>
          </w:tcPr>
          <w:p w14:paraId="27363F0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671DBAB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15000</w:t>
            </w:r>
          </w:p>
        </w:tc>
        <w:tc>
          <w:tcPr>
            <w:tcW w:w="1199" w:type="dxa"/>
            <w:noWrap/>
            <w:vAlign w:val="center"/>
            <w:hideMark/>
          </w:tcPr>
          <w:p w14:paraId="7A9145B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15000</w:t>
            </w:r>
          </w:p>
        </w:tc>
        <w:tc>
          <w:tcPr>
            <w:tcW w:w="1199" w:type="dxa"/>
            <w:noWrap/>
            <w:vAlign w:val="center"/>
            <w:hideMark/>
          </w:tcPr>
          <w:p w14:paraId="322C56A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15000</w:t>
            </w:r>
          </w:p>
        </w:tc>
        <w:tc>
          <w:tcPr>
            <w:tcW w:w="1199" w:type="dxa"/>
            <w:noWrap/>
            <w:vAlign w:val="center"/>
            <w:hideMark/>
          </w:tcPr>
          <w:p w14:paraId="6A04D7C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15000</w:t>
            </w:r>
          </w:p>
        </w:tc>
      </w:tr>
      <w:tr w:rsidR="00EA7D39" w:rsidRPr="00EA7D39" w14:paraId="6BF040BB" w14:textId="77777777" w:rsidTr="00EA7D39">
        <w:trPr>
          <w:trHeight w:val="480"/>
        </w:trPr>
        <w:tc>
          <w:tcPr>
            <w:tcW w:w="2018" w:type="dxa"/>
            <w:noWrap/>
            <w:hideMark/>
          </w:tcPr>
          <w:p w14:paraId="04B70229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Broj formalnih suradnji s gospodarskim subjektima te ustanovama iz kulture i obrazovanja</w:t>
            </w:r>
          </w:p>
        </w:tc>
        <w:tc>
          <w:tcPr>
            <w:tcW w:w="987" w:type="dxa"/>
            <w:noWrap/>
            <w:vAlign w:val="center"/>
            <w:hideMark/>
          </w:tcPr>
          <w:p w14:paraId="7BDAA4B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243" w:type="dxa"/>
            <w:vAlign w:val="center"/>
            <w:hideMark/>
          </w:tcPr>
          <w:p w14:paraId="0DEE588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0BC5F3C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99" w:type="dxa"/>
            <w:noWrap/>
            <w:vAlign w:val="center"/>
            <w:hideMark/>
          </w:tcPr>
          <w:p w14:paraId="4424F10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99" w:type="dxa"/>
            <w:noWrap/>
            <w:vAlign w:val="center"/>
            <w:hideMark/>
          </w:tcPr>
          <w:p w14:paraId="583E8E8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  <w:tc>
          <w:tcPr>
            <w:tcW w:w="1199" w:type="dxa"/>
            <w:noWrap/>
            <w:vAlign w:val="center"/>
            <w:hideMark/>
          </w:tcPr>
          <w:p w14:paraId="72EF933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</w:tr>
      <w:tr w:rsidR="00EA7D39" w:rsidRPr="00EA7D39" w14:paraId="4B6DD2ED" w14:textId="77777777" w:rsidTr="00EA7D39">
        <w:trPr>
          <w:trHeight w:val="480"/>
        </w:trPr>
        <w:tc>
          <w:tcPr>
            <w:tcW w:w="2018" w:type="dxa"/>
            <w:hideMark/>
          </w:tcPr>
          <w:p w14:paraId="7AF04156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 xml:space="preserve">Broj uvedenih inovativnih metoda  </w:t>
            </w:r>
          </w:p>
        </w:tc>
        <w:tc>
          <w:tcPr>
            <w:tcW w:w="987" w:type="dxa"/>
            <w:noWrap/>
            <w:vAlign w:val="center"/>
            <w:hideMark/>
          </w:tcPr>
          <w:p w14:paraId="6E0786B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243" w:type="dxa"/>
            <w:vAlign w:val="center"/>
            <w:hideMark/>
          </w:tcPr>
          <w:p w14:paraId="31C8DC4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01B82F2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12</w:t>
            </w:r>
          </w:p>
        </w:tc>
        <w:tc>
          <w:tcPr>
            <w:tcW w:w="1199" w:type="dxa"/>
            <w:noWrap/>
            <w:vAlign w:val="center"/>
            <w:hideMark/>
          </w:tcPr>
          <w:p w14:paraId="11F568A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12</w:t>
            </w:r>
          </w:p>
        </w:tc>
        <w:tc>
          <w:tcPr>
            <w:tcW w:w="1199" w:type="dxa"/>
            <w:noWrap/>
            <w:vAlign w:val="center"/>
            <w:hideMark/>
          </w:tcPr>
          <w:p w14:paraId="0EBB6ED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12</w:t>
            </w:r>
          </w:p>
        </w:tc>
        <w:tc>
          <w:tcPr>
            <w:tcW w:w="1199" w:type="dxa"/>
            <w:noWrap/>
            <w:vAlign w:val="center"/>
            <w:hideMark/>
          </w:tcPr>
          <w:p w14:paraId="4798C94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13</w:t>
            </w:r>
          </w:p>
        </w:tc>
      </w:tr>
      <w:tr w:rsidR="00EA7D39" w:rsidRPr="00EA7D39" w14:paraId="7A20A065" w14:textId="77777777" w:rsidTr="00EA7D39">
        <w:trPr>
          <w:trHeight w:val="480"/>
        </w:trPr>
        <w:tc>
          <w:tcPr>
            <w:tcW w:w="2018" w:type="dxa"/>
            <w:hideMark/>
          </w:tcPr>
          <w:p w14:paraId="4F41A1CB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Broj studenata koji su ostvarili najmanje 5 ECTS na studentskoj praksi</w:t>
            </w:r>
          </w:p>
        </w:tc>
        <w:tc>
          <w:tcPr>
            <w:tcW w:w="987" w:type="dxa"/>
            <w:noWrap/>
            <w:vAlign w:val="center"/>
            <w:hideMark/>
          </w:tcPr>
          <w:p w14:paraId="23E8BE7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243" w:type="dxa"/>
            <w:vAlign w:val="center"/>
            <w:hideMark/>
          </w:tcPr>
          <w:p w14:paraId="32DFAD4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ISVU</w:t>
            </w:r>
          </w:p>
        </w:tc>
        <w:tc>
          <w:tcPr>
            <w:tcW w:w="926" w:type="dxa"/>
            <w:noWrap/>
            <w:vAlign w:val="center"/>
            <w:hideMark/>
          </w:tcPr>
          <w:p w14:paraId="4A0752A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99" w:type="dxa"/>
            <w:noWrap/>
            <w:vAlign w:val="center"/>
            <w:hideMark/>
          </w:tcPr>
          <w:p w14:paraId="15FAFD6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99" w:type="dxa"/>
            <w:noWrap/>
            <w:vAlign w:val="center"/>
            <w:hideMark/>
          </w:tcPr>
          <w:p w14:paraId="58D73FD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99" w:type="dxa"/>
            <w:noWrap/>
            <w:vAlign w:val="center"/>
            <w:hideMark/>
          </w:tcPr>
          <w:p w14:paraId="54B9E20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  <w:tr w:rsidR="00EA7D39" w:rsidRPr="00EA7D39" w14:paraId="276B8F32" w14:textId="77777777" w:rsidTr="00EA7D39">
        <w:trPr>
          <w:trHeight w:val="480"/>
        </w:trPr>
        <w:tc>
          <w:tcPr>
            <w:tcW w:w="2018" w:type="dxa"/>
            <w:hideMark/>
          </w:tcPr>
          <w:p w14:paraId="50B646F0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lastRenderedPageBreak/>
              <w:t xml:space="preserve">Udio studenata koji su u roku upisali višu godinu u ukupnom broju studenata </w:t>
            </w:r>
          </w:p>
        </w:tc>
        <w:tc>
          <w:tcPr>
            <w:tcW w:w="987" w:type="dxa"/>
            <w:noWrap/>
            <w:vAlign w:val="center"/>
            <w:hideMark/>
          </w:tcPr>
          <w:p w14:paraId="7BCC55F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postotak</w:t>
            </w:r>
          </w:p>
        </w:tc>
        <w:tc>
          <w:tcPr>
            <w:tcW w:w="1243" w:type="dxa"/>
            <w:vAlign w:val="center"/>
            <w:hideMark/>
          </w:tcPr>
          <w:p w14:paraId="690A59A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ISVU</w:t>
            </w:r>
          </w:p>
        </w:tc>
        <w:tc>
          <w:tcPr>
            <w:tcW w:w="926" w:type="dxa"/>
            <w:noWrap/>
            <w:vAlign w:val="center"/>
            <w:hideMark/>
          </w:tcPr>
          <w:p w14:paraId="4D1DC6E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25</w:t>
            </w:r>
          </w:p>
        </w:tc>
        <w:tc>
          <w:tcPr>
            <w:tcW w:w="1199" w:type="dxa"/>
            <w:noWrap/>
            <w:vAlign w:val="center"/>
            <w:hideMark/>
          </w:tcPr>
          <w:p w14:paraId="0A64CCC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26</w:t>
            </w:r>
          </w:p>
        </w:tc>
        <w:tc>
          <w:tcPr>
            <w:tcW w:w="1199" w:type="dxa"/>
            <w:noWrap/>
            <w:vAlign w:val="center"/>
            <w:hideMark/>
          </w:tcPr>
          <w:p w14:paraId="5811035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28</w:t>
            </w:r>
          </w:p>
        </w:tc>
        <w:tc>
          <w:tcPr>
            <w:tcW w:w="1199" w:type="dxa"/>
            <w:noWrap/>
            <w:vAlign w:val="center"/>
            <w:hideMark/>
          </w:tcPr>
          <w:p w14:paraId="1FB96BD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29</w:t>
            </w:r>
          </w:p>
        </w:tc>
      </w:tr>
      <w:tr w:rsidR="00EA7D39" w:rsidRPr="00EA7D39" w14:paraId="7D5E7890" w14:textId="77777777" w:rsidTr="00EA7D39">
        <w:trPr>
          <w:trHeight w:val="480"/>
        </w:trPr>
        <w:tc>
          <w:tcPr>
            <w:tcW w:w="2018" w:type="dxa"/>
            <w:hideMark/>
          </w:tcPr>
          <w:p w14:paraId="64613473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Broj zaposlenika koji su završili programe stručnog usavršavanja</w:t>
            </w:r>
          </w:p>
        </w:tc>
        <w:tc>
          <w:tcPr>
            <w:tcW w:w="987" w:type="dxa"/>
            <w:noWrap/>
            <w:vAlign w:val="center"/>
            <w:hideMark/>
          </w:tcPr>
          <w:p w14:paraId="0025FDF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243" w:type="dxa"/>
            <w:vAlign w:val="center"/>
            <w:hideMark/>
          </w:tcPr>
          <w:p w14:paraId="4C8CAC9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4BC52D9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99" w:type="dxa"/>
            <w:noWrap/>
            <w:vAlign w:val="center"/>
            <w:hideMark/>
          </w:tcPr>
          <w:p w14:paraId="6672C5D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199" w:type="dxa"/>
            <w:noWrap/>
            <w:vAlign w:val="center"/>
            <w:hideMark/>
          </w:tcPr>
          <w:p w14:paraId="5C1C5D4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199" w:type="dxa"/>
            <w:noWrap/>
            <w:vAlign w:val="center"/>
            <w:hideMark/>
          </w:tcPr>
          <w:p w14:paraId="4732A7D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</w:tr>
      <w:tr w:rsidR="00EA7D39" w:rsidRPr="00EA7D39" w14:paraId="1E5DFEB2" w14:textId="77777777" w:rsidTr="00EA7D39">
        <w:trPr>
          <w:trHeight w:val="480"/>
        </w:trPr>
        <w:tc>
          <w:tcPr>
            <w:tcW w:w="2018" w:type="dxa"/>
            <w:hideMark/>
          </w:tcPr>
          <w:p w14:paraId="2C441DC1" w14:textId="77777777" w:rsidR="00EA7D39" w:rsidRPr="00EA7D39" w:rsidRDefault="00EA7D39" w:rsidP="00EA7D39">
            <w:pPr>
              <w:pStyle w:val="BodyA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Broj aktivnosti popularizacije znanosti i umjetnosti</w:t>
            </w:r>
          </w:p>
        </w:tc>
        <w:tc>
          <w:tcPr>
            <w:tcW w:w="987" w:type="dxa"/>
            <w:noWrap/>
            <w:vAlign w:val="center"/>
            <w:hideMark/>
          </w:tcPr>
          <w:p w14:paraId="4C364F4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243" w:type="dxa"/>
            <w:vAlign w:val="center"/>
            <w:hideMark/>
          </w:tcPr>
          <w:p w14:paraId="5A8B37C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926" w:type="dxa"/>
            <w:noWrap/>
            <w:vAlign w:val="center"/>
            <w:hideMark/>
          </w:tcPr>
          <w:p w14:paraId="29E8560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32</w:t>
            </w:r>
          </w:p>
        </w:tc>
        <w:tc>
          <w:tcPr>
            <w:tcW w:w="1199" w:type="dxa"/>
            <w:noWrap/>
            <w:vAlign w:val="center"/>
            <w:hideMark/>
          </w:tcPr>
          <w:p w14:paraId="5138A72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35</w:t>
            </w:r>
          </w:p>
        </w:tc>
        <w:tc>
          <w:tcPr>
            <w:tcW w:w="1199" w:type="dxa"/>
            <w:noWrap/>
            <w:vAlign w:val="center"/>
            <w:hideMark/>
          </w:tcPr>
          <w:p w14:paraId="05724D6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38</w:t>
            </w:r>
          </w:p>
        </w:tc>
        <w:tc>
          <w:tcPr>
            <w:tcW w:w="1199" w:type="dxa"/>
            <w:noWrap/>
            <w:vAlign w:val="center"/>
            <w:hideMark/>
          </w:tcPr>
          <w:p w14:paraId="0D0F488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40</w:t>
            </w:r>
          </w:p>
        </w:tc>
      </w:tr>
    </w:tbl>
    <w:p w14:paraId="7C88CDD4" w14:textId="77777777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DA55057" w14:textId="77777777" w:rsidR="00713133" w:rsidRDefault="00713133" w:rsidP="00EA7D39">
      <w:pPr>
        <w:pStyle w:val="BodyA"/>
        <w:jc w:val="both"/>
        <w:rPr>
          <w:rFonts w:ascii="Source Sans Pro" w:hAnsi="Source Sans Pro"/>
          <w:bCs/>
          <w:lang w:val="hr-HR"/>
        </w:rPr>
      </w:pPr>
    </w:p>
    <w:p w14:paraId="1588ACF1" w14:textId="32A243C5" w:rsidR="00EA7D39" w:rsidRDefault="00EA7D39" w:rsidP="00EA7D39">
      <w:pPr>
        <w:pStyle w:val="BodyA"/>
        <w:jc w:val="both"/>
        <w:rPr>
          <w:rFonts w:ascii="Source Sans Pro" w:hAnsi="Source Sans Pro"/>
          <w:bCs/>
          <w:lang w:val="hr-HR"/>
        </w:rPr>
      </w:pPr>
      <w:r>
        <w:rPr>
          <w:rFonts w:ascii="Source Sans Pro" w:hAnsi="Source Sans Pro"/>
          <w:bCs/>
          <w:lang w:val="hr-HR"/>
        </w:rPr>
        <w:t>FAKULTET ZA MATEMATIKU</w:t>
      </w:r>
    </w:p>
    <w:p w14:paraId="10F998A0" w14:textId="6BA6919E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62"/>
        <w:gridCol w:w="985"/>
        <w:gridCol w:w="1134"/>
        <w:gridCol w:w="1134"/>
        <w:gridCol w:w="1276"/>
        <w:gridCol w:w="1417"/>
        <w:gridCol w:w="1263"/>
      </w:tblGrid>
      <w:tr w:rsidR="00EA7D39" w:rsidRPr="00EA7D39" w14:paraId="1680DB43" w14:textId="77777777" w:rsidTr="00EA7D39">
        <w:trPr>
          <w:trHeight w:val="600"/>
        </w:trPr>
        <w:tc>
          <w:tcPr>
            <w:tcW w:w="1562" w:type="dxa"/>
            <w:shd w:val="clear" w:color="auto" w:fill="7F7F7F" w:themeFill="text1" w:themeFillTint="80"/>
            <w:hideMark/>
          </w:tcPr>
          <w:p w14:paraId="145EB5B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Pokazatelj rezultata</w:t>
            </w:r>
          </w:p>
        </w:tc>
        <w:tc>
          <w:tcPr>
            <w:tcW w:w="985" w:type="dxa"/>
            <w:shd w:val="clear" w:color="auto" w:fill="7F7F7F" w:themeFill="text1" w:themeFillTint="80"/>
            <w:hideMark/>
          </w:tcPr>
          <w:p w14:paraId="106D4B1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Jedinica</w:t>
            </w:r>
          </w:p>
        </w:tc>
        <w:tc>
          <w:tcPr>
            <w:tcW w:w="1134" w:type="dxa"/>
            <w:shd w:val="clear" w:color="auto" w:fill="7F7F7F" w:themeFill="text1" w:themeFillTint="80"/>
            <w:hideMark/>
          </w:tcPr>
          <w:p w14:paraId="4BE6EB5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Izvor podataka</w:t>
            </w:r>
          </w:p>
        </w:tc>
        <w:tc>
          <w:tcPr>
            <w:tcW w:w="1134" w:type="dxa"/>
            <w:shd w:val="clear" w:color="auto" w:fill="7F7F7F" w:themeFill="text1" w:themeFillTint="80"/>
            <w:hideMark/>
          </w:tcPr>
          <w:p w14:paraId="74DEC8E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Polazna vrijednost</w:t>
            </w:r>
          </w:p>
        </w:tc>
        <w:tc>
          <w:tcPr>
            <w:tcW w:w="1276" w:type="dxa"/>
            <w:shd w:val="clear" w:color="auto" w:fill="7F7F7F" w:themeFill="text1" w:themeFillTint="80"/>
            <w:hideMark/>
          </w:tcPr>
          <w:p w14:paraId="21CE72D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2026.</w:t>
            </w:r>
          </w:p>
        </w:tc>
        <w:tc>
          <w:tcPr>
            <w:tcW w:w="1417" w:type="dxa"/>
            <w:shd w:val="clear" w:color="auto" w:fill="7F7F7F" w:themeFill="text1" w:themeFillTint="80"/>
            <w:hideMark/>
          </w:tcPr>
          <w:p w14:paraId="0818F7B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2027.</w:t>
            </w:r>
          </w:p>
        </w:tc>
        <w:tc>
          <w:tcPr>
            <w:tcW w:w="1263" w:type="dxa"/>
            <w:shd w:val="clear" w:color="auto" w:fill="7F7F7F" w:themeFill="text1" w:themeFillTint="80"/>
            <w:hideMark/>
          </w:tcPr>
          <w:p w14:paraId="40E46EF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A7D39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2028.</w:t>
            </w:r>
          </w:p>
        </w:tc>
      </w:tr>
      <w:tr w:rsidR="00EA7D39" w:rsidRPr="00EA7D39" w14:paraId="795F353D" w14:textId="77777777" w:rsidTr="00EA7D39">
        <w:trPr>
          <w:trHeight w:val="480"/>
        </w:trPr>
        <w:tc>
          <w:tcPr>
            <w:tcW w:w="1562" w:type="dxa"/>
            <w:hideMark/>
          </w:tcPr>
          <w:p w14:paraId="6868464B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na kompetitivne izvore financiranja (od čega: ERC, ostali međunarodni programi)</w:t>
            </w:r>
          </w:p>
        </w:tc>
        <w:tc>
          <w:tcPr>
            <w:tcW w:w="985" w:type="dxa"/>
            <w:noWrap/>
            <w:vAlign w:val="center"/>
            <w:hideMark/>
          </w:tcPr>
          <w:p w14:paraId="035DAAD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134" w:type="dxa"/>
            <w:vAlign w:val="center"/>
            <w:hideMark/>
          </w:tcPr>
          <w:p w14:paraId="3B702D7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598DC20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E59EB3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6</w:t>
            </w:r>
          </w:p>
        </w:tc>
        <w:tc>
          <w:tcPr>
            <w:tcW w:w="1417" w:type="dxa"/>
            <w:noWrap/>
            <w:vAlign w:val="center"/>
            <w:hideMark/>
          </w:tcPr>
          <w:p w14:paraId="4AA1D1A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14:paraId="3CF40B38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</w:t>
            </w:r>
          </w:p>
        </w:tc>
      </w:tr>
      <w:tr w:rsidR="00EA7D39" w:rsidRPr="00EA7D39" w14:paraId="7E6FC069" w14:textId="77777777" w:rsidTr="00EA7D39">
        <w:trPr>
          <w:trHeight w:val="480"/>
        </w:trPr>
        <w:tc>
          <w:tcPr>
            <w:tcW w:w="1562" w:type="dxa"/>
            <w:hideMark/>
          </w:tcPr>
          <w:p w14:paraId="548A5374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Vrijednost kompetitivnih znanstvenih projekata (od čega: ERC, ostali međunarodni programi)</w:t>
            </w:r>
          </w:p>
        </w:tc>
        <w:tc>
          <w:tcPr>
            <w:tcW w:w="985" w:type="dxa"/>
            <w:noWrap/>
            <w:vAlign w:val="center"/>
            <w:hideMark/>
          </w:tcPr>
          <w:p w14:paraId="59B0715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134" w:type="dxa"/>
            <w:vAlign w:val="center"/>
            <w:hideMark/>
          </w:tcPr>
          <w:p w14:paraId="60F9F00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6F79FDF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193.719.00</w:t>
            </w:r>
          </w:p>
        </w:tc>
        <w:tc>
          <w:tcPr>
            <w:tcW w:w="1276" w:type="dxa"/>
            <w:noWrap/>
            <w:vAlign w:val="center"/>
            <w:hideMark/>
          </w:tcPr>
          <w:p w14:paraId="3610696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252.859.50</w:t>
            </w:r>
          </w:p>
        </w:tc>
        <w:tc>
          <w:tcPr>
            <w:tcW w:w="1417" w:type="dxa"/>
            <w:noWrap/>
            <w:vAlign w:val="center"/>
            <w:hideMark/>
          </w:tcPr>
          <w:p w14:paraId="2EA9A17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312.000.00</w:t>
            </w:r>
          </w:p>
        </w:tc>
        <w:tc>
          <w:tcPr>
            <w:tcW w:w="1263" w:type="dxa"/>
            <w:noWrap/>
            <w:vAlign w:val="center"/>
            <w:hideMark/>
          </w:tcPr>
          <w:p w14:paraId="3CA4196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332.000.00</w:t>
            </w:r>
          </w:p>
        </w:tc>
      </w:tr>
      <w:tr w:rsidR="00EA7D39" w:rsidRPr="00EA7D39" w14:paraId="5B3B0E4B" w14:textId="77777777" w:rsidTr="00EA7D39">
        <w:trPr>
          <w:trHeight w:val="720"/>
        </w:trPr>
        <w:tc>
          <w:tcPr>
            <w:tcW w:w="1562" w:type="dxa"/>
            <w:hideMark/>
          </w:tcPr>
          <w:p w14:paraId="2035723C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znanstvenih radova u SCOPUS i </w:t>
            </w:r>
            <w:proofErr w:type="spellStart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WoS</w:t>
            </w:r>
            <w:proofErr w:type="spellEnd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, A1 časopisima te međunarodno recenziranim zbornicima za društvene i humanističke znanosti te umjetničko područje</w:t>
            </w:r>
          </w:p>
        </w:tc>
        <w:tc>
          <w:tcPr>
            <w:tcW w:w="985" w:type="dxa"/>
            <w:noWrap/>
            <w:vAlign w:val="center"/>
            <w:hideMark/>
          </w:tcPr>
          <w:p w14:paraId="3D6C257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134" w:type="dxa"/>
            <w:vAlign w:val="center"/>
            <w:hideMark/>
          </w:tcPr>
          <w:p w14:paraId="78E60C8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2C7AE5F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150</w:t>
            </w:r>
          </w:p>
        </w:tc>
        <w:tc>
          <w:tcPr>
            <w:tcW w:w="1276" w:type="dxa"/>
            <w:noWrap/>
            <w:vAlign w:val="center"/>
            <w:hideMark/>
          </w:tcPr>
          <w:p w14:paraId="01D50F9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151</w:t>
            </w:r>
          </w:p>
        </w:tc>
        <w:tc>
          <w:tcPr>
            <w:tcW w:w="1417" w:type="dxa"/>
            <w:noWrap/>
            <w:vAlign w:val="center"/>
            <w:hideMark/>
          </w:tcPr>
          <w:p w14:paraId="65C506E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152</w:t>
            </w:r>
          </w:p>
        </w:tc>
        <w:tc>
          <w:tcPr>
            <w:tcW w:w="1263" w:type="dxa"/>
            <w:noWrap/>
            <w:vAlign w:val="center"/>
            <w:hideMark/>
          </w:tcPr>
          <w:p w14:paraId="52A691F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153</w:t>
            </w:r>
          </w:p>
        </w:tc>
      </w:tr>
      <w:tr w:rsidR="00EA7D39" w:rsidRPr="00EA7D39" w14:paraId="5B7B2AD3" w14:textId="77777777" w:rsidTr="00EA7D39">
        <w:trPr>
          <w:trHeight w:val="480"/>
        </w:trPr>
        <w:tc>
          <w:tcPr>
            <w:tcW w:w="1562" w:type="dxa"/>
            <w:hideMark/>
          </w:tcPr>
          <w:p w14:paraId="03A0315C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završenih doktorata (od čega: doktorati međunarodnih </w:t>
            </w:r>
            <w:proofErr w:type="spellStart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doktoranada</w:t>
            </w:r>
            <w:proofErr w:type="spellEnd"/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)</w:t>
            </w:r>
          </w:p>
        </w:tc>
        <w:tc>
          <w:tcPr>
            <w:tcW w:w="985" w:type="dxa"/>
            <w:noWrap/>
            <w:vAlign w:val="center"/>
            <w:hideMark/>
          </w:tcPr>
          <w:p w14:paraId="33924F4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134" w:type="dxa"/>
            <w:vAlign w:val="center"/>
            <w:hideMark/>
          </w:tcPr>
          <w:p w14:paraId="0EF8C4EB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78A7289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3FCCEBB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14:paraId="337AC00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7261834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</w:tr>
      <w:tr w:rsidR="00EA7D39" w:rsidRPr="00EA7D39" w14:paraId="0D3308AE" w14:textId="77777777" w:rsidTr="00EA7D39">
        <w:trPr>
          <w:trHeight w:val="480"/>
        </w:trPr>
        <w:tc>
          <w:tcPr>
            <w:tcW w:w="1562" w:type="dxa"/>
            <w:noWrap/>
            <w:hideMark/>
          </w:tcPr>
          <w:p w14:paraId="1F26D9BD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formalnih suradnji s gospodarskim </w:t>
            </w: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subjektima te ustanovama iz kulture i obrazovanja</w:t>
            </w:r>
          </w:p>
        </w:tc>
        <w:tc>
          <w:tcPr>
            <w:tcW w:w="985" w:type="dxa"/>
            <w:noWrap/>
            <w:vAlign w:val="center"/>
            <w:hideMark/>
          </w:tcPr>
          <w:p w14:paraId="307BEF8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broj</w:t>
            </w:r>
          </w:p>
        </w:tc>
        <w:tc>
          <w:tcPr>
            <w:tcW w:w="1134" w:type="dxa"/>
            <w:vAlign w:val="center"/>
            <w:hideMark/>
          </w:tcPr>
          <w:p w14:paraId="1DA07C3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30C9F49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4EBA1270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  <w:tc>
          <w:tcPr>
            <w:tcW w:w="1417" w:type="dxa"/>
            <w:noWrap/>
            <w:vAlign w:val="center"/>
            <w:hideMark/>
          </w:tcPr>
          <w:p w14:paraId="53621FA3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  <w:tc>
          <w:tcPr>
            <w:tcW w:w="1263" w:type="dxa"/>
            <w:noWrap/>
            <w:vAlign w:val="center"/>
            <w:hideMark/>
          </w:tcPr>
          <w:p w14:paraId="76649EF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11</w:t>
            </w:r>
          </w:p>
        </w:tc>
      </w:tr>
      <w:tr w:rsidR="00EA7D39" w:rsidRPr="00EA7D39" w14:paraId="2C81F34C" w14:textId="77777777" w:rsidTr="00EA7D39">
        <w:trPr>
          <w:trHeight w:val="480"/>
        </w:trPr>
        <w:tc>
          <w:tcPr>
            <w:tcW w:w="1562" w:type="dxa"/>
            <w:hideMark/>
          </w:tcPr>
          <w:p w14:paraId="79E0AF6F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uvedenih inovativnih metoda  </w:t>
            </w:r>
          </w:p>
        </w:tc>
        <w:tc>
          <w:tcPr>
            <w:tcW w:w="985" w:type="dxa"/>
            <w:noWrap/>
            <w:vAlign w:val="center"/>
            <w:hideMark/>
          </w:tcPr>
          <w:p w14:paraId="3BB7265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134" w:type="dxa"/>
            <w:vAlign w:val="center"/>
            <w:hideMark/>
          </w:tcPr>
          <w:p w14:paraId="7C45C7F7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1C15471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754263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417" w:type="dxa"/>
            <w:noWrap/>
            <w:vAlign w:val="center"/>
            <w:hideMark/>
          </w:tcPr>
          <w:p w14:paraId="724B4ABF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263" w:type="dxa"/>
            <w:noWrap/>
            <w:vAlign w:val="center"/>
            <w:hideMark/>
          </w:tcPr>
          <w:p w14:paraId="4D7F6CE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</w:tr>
      <w:tr w:rsidR="00EA7D39" w:rsidRPr="00EA7D39" w14:paraId="0B73B5FF" w14:textId="77777777" w:rsidTr="00EA7D39">
        <w:trPr>
          <w:trHeight w:val="480"/>
        </w:trPr>
        <w:tc>
          <w:tcPr>
            <w:tcW w:w="1562" w:type="dxa"/>
            <w:hideMark/>
          </w:tcPr>
          <w:p w14:paraId="105F7D7C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redovitih studenata u STEM područjima u odnosu na ukupan broj redovitih studenata.</w:t>
            </w:r>
          </w:p>
        </w:tc>
        <w:tc>
          <w:tcPr>
            <w:tcW w:w="985" w:type="dxa"/>
            <w:noWrap/>
            <w:vAlign w:val="center"/>
            <w:hideMark/>
          </w:tcPr>
          <w:p w14:paraId="3A5DAD7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postotak</w:t>
            </w:r>
          </w:p>
        </w:tc>
        <w:tc>
          <w:tcPr>
            <w:tcW w:w="1134" w:type="dxa"/>
            <w:vAlign w:val="center"/>
            <w:hideMark/>
          </w:tcPr>
          <w:p w14:paraId="36D4FA56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239486FE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14:paraId="140B7845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14:paraId="1711B92C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100</w:t>
            </w:r>
          </w:p>
        </w:tc>
        <w:tc>
          <w:tcPr>
            <w:tcW w:w="1263" w:type="dxa"/>
            <w:noWrap/>
            <w:vAlign w:val="center"/>
            <w:hideMark/>
          </w:tcPr>
          <w:p w14:paraId="1DF9991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100</w:t>
            </w:r>
          </w:p>
        </w:tc>
      </w:tr>
      <w:tr w:rsidR="00EA7D39" w:rsidRPr="00EA7D39" w14:paraId="7D4B00FA" w14:textId="77777777" w:rsidTr="00EA7D39">
        <w:trPr>
          <w:trHeight w:val="480"/>
        </w:trPr>
        <w:tc>
          <w:tcPr>
            <w:tcW w:w="1562" w:type="dxa"/>
            <w:noWrap/>
            <w:hideMark/>
          </w:tcPr>
          <w:p w14:paraId="71199D8C" w14:textId="77777777" w:rsidR="00EA7D39" w:rsidRPr="00EA7D39" w:rsidRDefault="00EA7D39" w:rsidP="00EA7D39">
            <w:pPr>
              <w:pStyle w:val="BodyA"/>
              <w:jc w:val="both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aktivnosti popularizacije znanosti i umjetnost</w:t>
            </w:r>
          </w:p>
        </w:tc>
        <w:tc>
          <w:tcPr>
            <w:tcW w:w="985" w:type="dxa"/>
            <w:noWrap/>
            <w:vAlign w:val="center"/>
            <w:hideMark/>
          </w:tcPr>
          <w:p w14:paraId="7EBE009D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134" w:type="dxa"/>
            <w:vAlign w:val="center"/>
            <w:hideMark/>
          </w:tcPr>
          <w:p w14:paraId="5A2A718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134" w:type="dxa"/>
            <w:noWrap/>
            <w:vAlign w:val="center"/>
            <w:hideMark/>
          </w:tcPr>
          <w:p w14:paraId="2951666A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32D2B059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11</w:t>
            </w:r>
          </w:p>
        </w:tc>
        <w:tc>
          <w:tcPr>
            <w:tcW w:w="1417" w:type="dxa"/>
            <w:noWrap/>
            <w:vAlign w:val="center"/>
            <w:hideMark/>
          </w:tcPr>
          <w:p w14:paraId="57C416E1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12</w:t>
            </w:r>
          </w:p>
        </w:tc>
        <w:tc>
          <w:tcPr>
            <w:tcW w:w="1263" w:type="dxa"/>
            <w:noWrap/>
            <w:vAlign w:val="center"/>
            <w:hideMark/>
          </w:tcPr>
          <w:p w14:paraId="18AE99B2" w14:textId="77777777" w:rsidR="00EA7D39" w:rsidRPr="00EA7D39" w:rsidRDefault="00EA7D39" w:rsidP="00EA7D39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A7D39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14</w:t>
            </w:r>
          </w:p>
        </w:tc>
      </w:tr>
    </w:tbl>
    <w:p w14:paraId="6CF3BB04" w14:textId="77777777" w:rsidR="00713133" w:rsidRDefault="00713133" w:rsidP="00622733">
      <w:pPr>
        <w:pStyle w:val="BodyA"/>
        <w:jc w:val="both"/>
        <w:rPr>
          <w:rFonts w:ascii="Source Sans Pro" w:hAnsi="Source Sans Pro"/>
          <w:bCs/>
          <w:lang w:val="hr-HR"/>
        </w:rPr>
      </w:pPr>
    </w:p>
    <w:p w14:paraId="73ACB89F" w14:textId="77777777" w:rsidR="00713133" w:rsidRDefault="00713133" w:rsidP="00622733">
      <w:pPr>
        <w:pStyle w:val="BodyA"/>
        <w:jc w:val="both"/>
        <w:rPr>
          <w:rFonts w:ascii="Source Sans Pro" w:hAnsi="Source Sans Pro"/>
          <w:bCs/>
          <w:lang w:val="hr-HR"/>
        </w:rPr>
      </w:pPr>
    </w:p>
    <w:p w14:paraId="2EBBC2B0" w14:textId="5D5A7E50" w:rsidR="00622733" w:rsidRDefault="00622733" w:rsidP="00622733">
      <w:pPr>
        <w:pStyle w:val="BodyA"/>
        <w:jc w:val="both"/>
        <w:rPr>
          <w:rFonts w:ascii="Source Sans Pro" w:hAnsi="Source Sans Pro"/>
          <w:bCs/>
          <w:lang w:val="hr-HR"/>
        </w:rPr>
      </w:pPr>
      <w:r>
        <w:rPr>
          <w:rFonts w:ascii="Source Sans Pro" w:hAnsi="Source Sans Pro"/>
          <w:bCs/>
          <w:lang w:val="hr-HR"/>
        </w:rPr>
        <w:t>FAKULTET ZA LOGOPEDIJU</w:t>
      </w:r>
    </w:p>
    <w:p w14:paraId="702D4937" w14:textId="77777777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"/>
        <w:tblW w:w="8926" w:type="dxa"/>
        <w:tblLook w:val="04A0" w:firstRow="1" w:lastRow="0" w:firstColumn="1" w:lastColumn="0" w:noHBand="0" w:noVBand="1"/>
      </w:tblPr>
      <w:tblGrid>
        <w:gridCol w:w="1547"/>
        <w:gridCol w:w="972"/>
        <w:gridCol w:w="1019"/>
        <w:gridCol w:w="1057"/>
        <w:gridCol w:w="1057"/>
        <w:gridCol w:w="1057"/>
        <w:gridCol w:w="1057"/>
        <w:gridCol w:w="1160"/>
      </w:tblGrid>
      <w:tr w:rsidR="003E2755" w:rsidRPr="00EB248E" w14:paraId="46955805" w14:textId="77777777" w:rsidTr="00C45C9F">
        <w:trPr>
          <w:trHeight w:val="600"/>
        </w:trPr>
        <w:tc>
          <w:tcPr>
            <w:tcW w:w="1505" w:type="dxa"/>
            <w:shd w:val="clear" w:color="auto" w:fill="7F7F7F" w:themeFill="text1" w:themeFillTint="80"/>
            <w:hideMark/>
          </w:tcPr>
          <w:p w14:paraId="58DF5192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Pokazatelj rezultata</w:t>
            </w:r>
          </w:p>
        </w:tc>
        <w:tc>
          <w:tcPr>
            <w:tcW w:w="972" w:type="dxa"/>
            <w:shd w:val="clear" w:color="auto" w:fill="7F7F7F" w:themeFill="text1" w:themeFillTint="80"/>
            <w:hideMark/>
          </w:tcPr>
          <w:p w14:paraId="0A493179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Jedinica</w:t>
            </w:r>
          </w:p>
        </w:tc>
        <w:tc>
          <w:tcPr>
            <w:tcW w:w="1019" w:type="dxa"/>
            <w:shd w:val="clear" w:color="auto" w:fill="7F7F7F" w:themeFill="text1" w:themeFillTint="80"/>
            <w:hideMark/>
          </w:tcPr>
          <w:p w14:paraId="34FBA3DB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Izvor podataka</w:t>
            </w:r>
          </w:p>
        </w:tc>
        <w:tc>
          <w:tcPr>
            <w:tcW w:w="1055" w:type="dxa"/>
            <w:shd w:val="clear" w:color="auto" w:fill="7F7F7F" w:themeFill="text1" w:themeFillTint="80"/>
            <w:hideMark/>
          </w:tcPr>
          <w:p w14:paraId="34C9EB8A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Polazna vrijednost</w:t>
            </w:r>
          </w:p>
        </w:tc>
        <w:tc>
          <w:tcPr>
            <w:tcW w:w="1055" w:type="dxa"/>
            <w:shd w:val="clear" w:color="auto" w:fill="7F7F7F" w:themeFill="text1" w:themeFillTint="80"/>
            <w:hideMark/>
          </w:tcPr>
          <w:p w14:paraId="415DE4F3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2026.</w:t>
            </w:r>
          </w:p>
        </w:tc>
        <w:tc>
          <w:tcPr>
            <w:tcW w:w="1055" w:type="dxa"/>
            <w:shd w:val="clear" w:color="auto" w:fill="7F7F7F" w:themeFill="text1" w:themeFillTint="80"/>
            <w:hideMark/>
          </w:tcPr>
          <w:p w14:paraId="4A25139F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2027.</w:t>
            </w:r>
          </w:p>
        </w:tc>
        <w:tc>
          <w:tcPr>
            <w:tcW w:w="1055" w:type="dxa"/>
            <w:shd w:val="clear" w:color="auto" w:fill="7F7F7F" w:themeFill="text1" w:themeFillTint="80"/>
            <w:hideMark/>
          </w:tcPr>
          <w:p w14:paraId="0B6E9055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Ciljana vrijednost 2028.</w:t>
            </w:r>
          </w:p>
        </w:tc>
        <w:tc>
          <w:tcPr>
            <w:tcW w:w="1210" w:type="dxa"/>
            <w:shd w:val="clear" w:color="auto" w:fill="7F7F7F" w:themeFill="text1" w:themeFillTint="80"/>
            <w:hideMark/>
          </w:tcPr>
          <w:p w14:paraId="2BA3D0FE" w14:textId="77777777" w:rsidR="003E2755" w:rsidRPr="00EB248E" w:rsidRDefault="003E2755" w:rsidP="00C45C9F">
            <w:pPr>
              <w:pStyle w:val="BodyA"/>
              <w:jc w:val="both"/>
              <w:rPr>
                <w:rFonts w:ascii="Source Sans Pro" w:hAnsi="Source Sans Pro"/>
                <w:sz w:val="20"/>
                <w:szCs w:val="20"/>
                <w:lang w:val="hr-HR"/>
              </w:rPr>
            </w:pPr>
            <w:r w:rsidRPr="00EB248E">
              <w:rPr>
                <w:rFonts w:ascii="Source Sans Pro" w:hAnsi="Source Sans Pro"/>
                <w:sz w:val="20"/>
                <w:szCs w:val="20"/>
                <w:lang w:val="hr-HR"/>
              </w:rPr>
              <w:t>Ciljana vrijednost  2029.</w:t>
            </w:r>
          </w:p>
        </w:tc>
      </w:tr>
      <w:tr w:rsidR="003E2755" w:rsidRPr="00EB248E" w14:paraId="73F2C085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6A5E970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na kompetitivne izvore financiranja (od čega: ERC, ostali međunarodni programi)</w:t>
            </w:r>
          </w:p>
        </w:tc>
        <w:tc>
          <w:tcPr>
            <w:tcW w:w="972" w:type="dxa"/>
            <w:noWrap/>
            <w:vAlign w:val="center"/>
            <w:hideMark/>
          </w:tcPr>
          <w:p w14:paraId="49D5A264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23C3B9E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26BFE27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2A60636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4ED2FEC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0F85CCC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1B0D9AA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3E2755" w:rsidRPr="00EB248E" w14:paraId="4FD1F5E6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42D0B5F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Vrijednost kompetitivnih znanstvenih projekata (od čega: ERC, ostali međunarodni programi)</w:t>
            </w:r>
          </w:p>
        </w:tc>
        <w:tc>
          <w:tcPr>
            <w:tcW w:w="972" w:type="dxa"/>
            <w:noWrap/>
            <w:vAlign w:val="center"/>
            <w:hideMark/>
          </w:tcPr>
          <w:p w14:paraId="5BE0895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019" w:type="dxa"/>
            <w:vAlign w:val="center"/>
            <w:hideMark/>
          </w:tcPr>
          <w:p w14:paraId="5001773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6347640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44D6363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1000.00</w:t>
            </w:r>
          </w:p>
        </w:tc>
        <w:tc>
          <w:tcPr>
            <w:tcW w:w="1055" w:type="dxa"/>
            <w:vAlign w:val="center"/>
            <w:hideMark/>
          </w:tcPr>
          <w:p w14:paraId="68EAC09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2000.00</w:t>
            </w:r>
          </w:p>
        </w:tc>
        <w:tc>
          <w:tcPr>
            <w:tcW w:w="1055" w:type="dxa"/>
            <w:vAlign w:val="center"/>
            <w:hideMark/>
          </w:tcPr>
          <w:p w14:paraId="10EBF85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3158.00</w:t>
            </w:r>
          </w:p>
        </w:tc>
        <w:tc>
          <w:tcPr>
            <w:tcW w:w="1210" w:type="dxa"/>
            <w:vAlign w:val="center"/>
            <w:hideMark/>
          </w:tcPr>
          <w:p w14:paraId="47A2E90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4317.00</w:t>
            </w:r>
          </w:p>
        </w:tc>
      </w:tr>
      <w:tr w:rsidR="003E2755" w:rsidRPr="00EB248E" w14:paraId="59E85DFD" w14:textId="77777777" w:rsidTr="00C45C9F">
        <w:trPr>
          <w:trHeight w:val="720"/>
        </w:trPr>
        <w:tc>
          <w:tcPr>
            <w:tcW w:w="1505" w:type="dxa"/>
            <w:vAlign w:val="center"/>
            <w:hideMark/>
          </w:tcPr>
          <w:p w14:paraId="44D3624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znanstvenih radova u SCOPUS i </w:t>
            </w:r>
            <w:proofErr w:type="spellStart"/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WoS</w:t>
            </w:r>
            <w:proofErr w:type="spellEnd"/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, A1 časopisima te međunarodno recenziranim zbornicima za društvene i humanističke znanosti te </w:t>
            </w: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umjetničko područje</w:t>
            </w:r>
          </w:p>
        </w:tc>
        <w:tc>
          <w:tcPr>
            <w:tcW w:w="972" w:type="dxa"/>
            <w:noWrap/>
            <w:vAlign w:val="center"/>
            <w:hideMark/>
          </w:tcPr>
          <w:p w14:paraId="7C6E22F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broj</w:t>
            </w:r>
          </w:p>
        </w:tc>
        <w:tc>
          <w:tcPr>
            <w:tcW w:w="1019" w:type="dxa"/>
            <w:vAlign w:val="center"/>
            <w:hideMark/>
          </w:tcPr>
          <w:p w14:paraId="283F7FF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271E2AA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4B56704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055" w:type="dxa"/>
            <w:vAlign w:val="center"/>
            <w:hideMark/>
          </w:tcPr>
          <w:p w14:paraId="4E1D3A9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  <w:tc>
          <w:tcPr>
            <w:tcW w:w="1055" w:type="dxa"/>
            <w:vAlign w:val="center"/>
            <w:hideMark/>
          </w:tcPr>
          <w:p w14:paraId="525C950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7</w:t>
            </w:r>
          </w:p>
        </w:tc>
        <w:tc>
          <w:tcPr>
            <w:tcW w:w="1210" w:type="dxa"/>
            <w:vAlign w:val="center"/>
            <w:hideMark/>
          </w:tcPr>
          <w:p w14:paraId="44CF25C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</w:tr>
      <w:tr w:rsidR="003E2755" w:rsidRPr="00EB248E" w14:paraId="56F12D81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426A9CE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u suradnji s inozemnim partnerom</w:t>
            </w:r>
          </w:p>
        </w:tc>
        <w:tc>
          <w:tcPr>
            <w:tcW w:w="972" w:type="dxa"/>
            <w:noWrap/>
            <w:vAlign w:val="center"/>
            <w:hideMark/>
          </w:tcPr>
          <w:p w14:paraId="0F13577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7410280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2ADBA72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47A82F2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1A25B68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33D8E85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2356E08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3E2755" w:rsidRPr="00EB248E" w14:paraId="06C86A99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7D6B951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suradnji s inozemnim partnerima</w:t>
            </w:r>
          </w:p>
        </w:tc>
        <w:tc>
          <w:tcPr>
            <w:tcW w:w="972" w:type="dxa"/>
            <w:noWrap/>
            <w:vAlign w:val="center"/>
            <w:hideMark/>
          </w:tcPr>
          <w:p w14:paraId="23445EE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10FA07B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6306764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09F4859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04B5DF1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503CBBD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210" w:type="dxa"/>
            <w:vAlign w:val="center"/>
            <w:hideMark/>
          </w:tcPr>
          <w:p w14:paraId="44FF075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</w:tr>
      <w:tr w:rsidR="003E2755" w:rsidRPr="00EB248E" w14:paraId="48DCF19E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51AE1D9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znanstvenika uključenih u aktivnosti znanstvene mobilnosti</w:t>
            </w:r>
          </w:p>
        </w:tc>
        <w:tc>
          <w:tcPr>
            <w:tcW w:w="972" w:type="dxa"/>
            <w:noWrap/>
            <w:vAlign w:val="center"/>
            <w:hideMark/>
          </w:tcPr>
          <w:p w14:paraId="1FB1F19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088CF4A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2291C41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4D1C8D0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055" w:type="dxa"/>
            <w:vAlign w:val="center"/>
            <w:hideMark/>
          </w:tcPr>
          <w:p w14:paraId="5B5A59B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055" w:type="dxa"/>
            <w:vAlign w:val="center"/>
            <w:hideMark/>
          </w:tcPr>
          <w:p w14:paraId="3430D97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6</w:t>
            </w:r>
          </w:p>
        </w:tc>
        <w:tc>
          <w:tcPr>
            <w:tcW w:w="1210" w:type="dxa"/>
            <w:vAlign w:val="center"/>
            <w:hideMark/>
          </w:tcPr>
          <w:p w14:paraId="51125F4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</w:t>
            </w:r>
          </w:p>
        </w:tc>
      </w:tr>
      <w:tr w:rsidR="003E2755" w:rsidRPr="00EB248E" w14:paraId="00D6D039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5F2E0C4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pohađanih i održanih edukacija u svrhu jačanja potencijala stručnih službi</w:t>
            </w:r>
          </w:p>
        </w:tc>
        <w:tc>
          <w:tcPr>
            <w:tcW w:w="972" w:type="dxa"/>
            <w:noWrap/>
            <w:vAlign w:val="center"/>
            <w:hideMark/>
          </w:tcPr>
          <w:p w14:paraId="049A878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374EA15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5E91134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7E9E326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15FFC96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055" w:type="dxa"/>
            <w:vAlign w:val="center"/>
            <w:hideMark/>
          </w:tcPr>
          <w:p w14:paraId="10DE01D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210" w:type="dxa"/>
            <w:vAlign w:val="center"/>
            <w:hideMark/>
          </w:tcPr>
          <w:p w14:paraId="2FF90F9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</w:tr>
      <w:tr w:rsidR="003E2755" w:rsidRPr="00EB248E" w14:paraId="4D02C0E8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4BFEC41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aktivnosti vezanih uz jačanje kompetencija stručnih službi</w:t>
            </w:r>
          </w:p>
        </w:tc>
        <w:tc>
          <w:tcPr>
            <w:tcW w:w="972" w:type="dxa"/>
            <w:noWrap/>
            <w:vAlign w:val="center"/>
            <w:hideMark/>
          </w:tcPr>
          <w:p w14:paraId="07B4A43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380C570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4C727B5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5EF3428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354C012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055" w:type="dxa"/>
            <w:vAlign w:val="center"/>
            <w:hideMark/>
          </w:tcPr>
          <w:p w14:paraId="3FD5BD7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210" w:type="dxa"/>
            <w:vAlign w:val="center"/>
            <w:hideMark/>
          </w:tcPr>
          <w:p w14:paraId="05D1645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</w:tr>
      <w:tr w:rsidR="003E2755" w:rsidRPr="00EB248E" w14:paraId="6DCD3F64" w14:textId="77777777" w:rsidTr="00C45C9F">
        <w:trPr>
          <w:trHeight w:val="720"/>
        </w:trPr>
        <w:tc>
          <w:tcPr>
            <w:tcW w:w="1505" w:type="dxa"/>
            <w:vAlign w:val="center"/>
            <w:hideMark/>
          </w:tcPr>
          <w:p w14:paraId="7DAF6EA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Ukupno ulaganje javnog visokog učilišta, odnosno javnog znanstvenog instituta, u istraživačku infrastrukturu iz vlastitih sredstava</w:t>
            </w:r>
          </w:p>
        </w:tc>
        <w:tc>
          <w:tcPr>
            <w:tcW w:w="972" w:type="dxa"/>
            <w:noWrap/>
            <w:vAlign w:val="center"/>
            <w:hideMark/>
          </w:tcPr>
          <w:p w14:paraId="4E35E05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EUR</w:t>
            </w:r>
          </w:p>
        </w:tc>
        <w:tc>
          <w:tcPr>
            <w:tcW w:w="1019" w:type="dxa"/>
            <w:vAlign w:val="center"/>
            <w:hideMark/>
          </w:tcPr>
          <w:p w14:paraId="03ECC02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2C9366E4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2DDEF57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1500.00</w:t>
            </w:r>
          </w:p>
        </w:tc>
        <w:tc>
          <w:tcPr>
            <w:tcW w:w="1055" w:type="dxa"/>
            <w:vAlign w:val="center"/>
            <w:hideMark/>
          </w:tcPr>
          <w:p w14:paraId="5D7AEE3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3000.00</w:t>
            </w:r>
          </w:p>
        </w:tc>
        <w:tc>
          <w:tcPr>
            <w:tcW w:w="1055" w:type="dxa"/>
            <w:vAlign w:val="center"/>
            <w:hideMark/>
          </w:tcPr>
          <w:p w14:paraId="501222C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5120.00</w:t>
            </w:r>
          </w:p>
        </w:tc>
        <w:tc>
          <w:tcPr>
            <w:tcW w:w="1210" w:type="dxa"/>
            <w:vAlign w:val="center"/>
            <w:hideMark/>
          </w:tcPr>
          <w:p w14:paraId="62CD01D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7240.00</w:t>
            </w:r>
          </w:p>
        </w:tc>
      </w:tr>
      <w:tr w:rsidR="003E2755" w:rsidRPr="00EB248E" w14:paraId="32630396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7605E3C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provedenih mjera i uvedenih alata za poticanje politike otvorene znanosti</w:t>
            </w:r>
          </w:p>
        </w:tc>
        <w:tc>
          <w:tcPr>
            <w:tcW w:w="972" w:type="dxa"/>
            <w:noWrap/>
            <w:vAlign w:val="center"/>
            <w:hideMark/>
          </w:tcPr>
          <w:p w14:paraId="5B010EB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529E0A7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140594B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3525E2A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0974FBC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67EBFCB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210" w:type="dxa"/>
            <w:vAlign w:val="center"/>
            <w:hideMark/>
          </w:tcPr>
          <w:p w14:paraId="634A3F1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  <w:tr w:rsidR="003E2755" w:rsidRPr="00EB248E" w14:paraId="35853367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1B8D6E1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uspješnih projektnih prijava za interdisciplinarne znanstvene projekte</w:t>
            </w:r>
          </w:p>
        </w:tc>
        <w:tc>
          <w:tcPr>
            <w:tcW w:w="972" w:type="dxa"/>
            <w:noWrap/>
            <w:vAlign w:val="center"/>
            <w:hideMark/>
          </w:tcPr>
          <w:p w14:paraId="1BC5C8C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0DB3E19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48E153C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075742C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39A86A3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0D005944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616D348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</w:tr>
      <w:tr w:rsidR="003E2755" w:rsidRPr="00EB248E" w14:paraId="3323AE1B" w14:textId="77777777" w:rsidTr="00C45C9F">
        <w:trPr>
          <w:trHeight w:val="720"/>
        </w:trPr>
        <w:tc>
          <w:tcPr>
            <w:tcW w:w="1505" w:type="dxa"/>
            <w:vAlign w:val="center"/>
            <w:hideMark/>
          </w:tcPr>
          <w:p w14:paraId="5211C2C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uspješnih projektnih prijava za projekte </w:t>
            </w: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 xml:space="preserve">primijenjenih istraživanja (od čega: </w:t>
            </w:r>
            <w:proofErr w:type="spellStart"/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suradni</w:t>
            </w:r>
            <w:proofErr w:type="spellEnd"/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 projekti s gospodarstvom ili u kulturi i obrazovanju)</w:t>
            </w:r>
          </w:p>
        </w:tc>
        <w:tc>
          <w:tcPr>
            <w:tcW w:w="972" w:type="dxa"/>
            <w:noWrap/>
            <w:vAlign w:val="center"/>
            <w:hideMark/>
          </w:tcPr>
          <w:p w14:paraId="0E69DCE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broj</w:t>
            </w:r>
          </w:p>
        </w:tc>
        <w:tc>
          <w:tcPr>
            <w:tcW w:w="1019" w:type="dxa"/>
            <w:vAlign w:val="center"/>
            <w:hideMark/>
          </w:tcPr>
          <w:p w14:paraId="0E4D566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47F77864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7BD2742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53BF2EF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6878E30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00AACA6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</w:tr>
      <w:tr w:rsidR="003E2755" w:rsidRPr="00EB248E" w14:paraId="2DF57CA3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7ADB0FB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formalnih suradnji s gospodarskim subjektima te ustanovama iz kulture i obrazovanja</w:t>
            </w:r>
          </w:p>
        </w:tc>
        <w:tc>
          <w:tcPr>
            <w:tcW w:w="972" w:type="dxa"/>
            <w:noWrap/>
            <w:vAlign w:val="center"/>
            <w:hideMark/>
          </w:tcPr>
          <w:p w14:paraId="40F7810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721E47D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0EB773A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2EDB9DA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3A3C42B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34D977D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15D881B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3E2755" w:rsidRPr="00EB248E" w14:paraId="673F5A67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3DBB384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ugovorenih projekata za pružanje usluga gospodarstvu i javnim tijelima u razvoju kulture i obrazovanja</w:t>
            </w:r>
          </w:p>
        </w:tc>
        <w:tc>
          <w:tcPr>
            <w:tcW w:w="972" w:type="dxa"/>
            <w:noWrap/>
            <w:vAlign w:val="center"/>
            <w:hideMark/>
          </w:tcPr>
          <w:p w14:paraId="526BDFE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0F7A6DE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66D6F27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5F21686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1FAED35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10EF8D7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51132A0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3E2755" w:rsidRPr="00EB248E" w14:paraId="77B3EE74" w14:textId="77777777" w:rsidTr="00C45C9F">
        <w:trPr>
          <w:trHeight w:val="720"/>
        </w:trPr>
        <w:tc>
          <w:tcPr>
            <w:tcW w:w="1505" w:type="dxa"/>
            <w:vAlign w:val="center"/>
            <w:hideMark/>
          </w:tcPr>
          <w:p w14:paraId="047C0CC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Udio norme zaposlenih nastavnika i suradnika po studiju u ukupnoj normi akreditiranih diplomskih i prijediplomskih studija</w:t>
            </w:r>
          </w:p>
        </w:tc>
        <w:tc>
          <w:tcPr>
            <w:tcW w:w="972" w:type="dxa"/>
            <w:noWrap/>
            <w:vAlign w:val="center"/>
            <w:hideMark/>
          </w:tcPr>
          <w:p w14:paraId="2603866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postotak</w:t>
            </w:r>
          </w:p>
        </w:tc>
        <w:tc>
          <w:tcPr>
            <w:tcW w:w="1019" w:type="dxa"/>
            <w:vAlign w:val="center"/>
            <w:hideMark/>
          </w:tcPr>
          <w:p w14:paraId="7047581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7C0C035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80</w:t>
            </w:r>
          </w:p>
        </w:tc>
        <w:tc>
          <w:tcPr>
            <w:tcW w:w="1055" w:type="dxa"/>
            <w:vAlign w:val="center"/>
            <w:hideMark/>
          </w:tcPr>
          <w:p w14:paraId="73E8DA1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85</w:t>
            </w:r>
          </w:p>
        </w:tc>
        <w:tc>
          <w:tcPr>
            <w:tcW w:w="1055" w:type="dxa"/>
            <w:vAlign w:val="center"/>
            <w:hideMark/>
          </w:tcPr>
          <w:p w14:paraId="4702F10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055" w:type="dxa"/>
            <w:vAlign w:val="center"/>
            <w:hideMark/>
          </w:tcPr>
          <w:p w14:paraId="56E5898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95</w:t>
            </w:r>
          </w:p>
        </w:tc>
        <w:tc>
          <w:tcPr>
            <w:tcW w:w="1210" w:type="dxa"/>
            <w:vAlign w:val="center"/>
            <w:hideMark/>
          </w:tcPr>
          <w:p w14:paraId="3EDB21F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100</w:t>
            </w:r>
          </w:p>
        </w:tc>
      </w:tr>
      <w:tr w:rsidR="003E2755" w:rsidRPr="00EB248E" w14:paraId="53991651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4CCFC88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nastavnika koji su sudjelovali u obrazovnim programima jačanja nastavničkih kompetencija</w:t>
            </w:r>
          </w:p>
        </w:tc>
        <w:tc>
          <w:tcPr>
            <w:tcW w:w="972" w:type="dxa"/>
            <w:noWrap/>
            <w:vAlign w:val="center"/>
            <w:hideMark/>
          </w:tcPr>
          <w:p w14:paraId="5A4CF4E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555D1B0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6FE31A8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767DD3A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542EB93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1F84485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210" w:type="dxa"/>
            <w:vAlign w:val="center"/>
            <w:hideMark/>
          </w:tcPr>
          <w:p w14:paraId="30D76DB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  <w:tr w:rsidR="003E2755" w:rsidRPr="00EB248E" w14:paraId="6C9654AA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32F9FF8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studenata koji su ostvarili najmanje 5 ECTS na studentskoj praksi</w:t>
            </w:r>
          </w:p>
        </w:tc>
        <w:tc>
          <w:tcPr>
            <w:tcW w:w="972" w:type="dxa"/>
            <w:noWrap/>
            <w:vAlign w:val="center"/>
            <w:hideMark/>
          </w:tcPr>
          <w:p w14:paraId="3BCD0A0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noWrap/>
            <w:vAlign w:val="center"/>
            <w:hideMark/>
          </w:tcPr>
          <w:p w14:paraId="44059D0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ISVU</w:t>
            </w:r>
          </w:p>
        </w:tc>
        <w:tc>
          <w:tcPr>
            <w:tcW w:w="1055" w:type="dxa"/>
            <w:vAlign w:val="center"/>
            <w:hideMark/>
          </w:tcPr>
          <w:p w14:paraId="26661F7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055" w:type="dxa"/>
            <w:vAlign w:val="center"/>
            <w:hideMark/>
          </w:tcPr>
          <w:p w14:paraId="36D2C13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055" w:type="dxa"/>
            <w:vAlign w:val="center"/>
            <w:hideMark/>
          </w:tcPr>
          <w:p w14:paraId="4E4C68A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055" w:type="dxa"/>
            <w:vAlign w:val="center"/>
            <w:hideMark/>
          </w:tcPr>
          <w:p w14:paraId="64569AB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210" w:type="dxa"/>
            <w:vAlign w:val="center"/>
            <w:hideMark/>
          </w:tcPr>
          <w:p w14:paraId="6979469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</w:tr>
      <w:tr w:rsidR="003E2755" w:rsidRPr="00EB248E" w14:paraId="7FEA4993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5E3AEBF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Udio studenata koji su u roku upisali višu godinu u ukupnom broju studenata</w:t>
            </w:r>
          </w:p>
        </w:tc>
        <w:tc>
          <w:tcPr>
            <w:tcW w:w="972" w:type="dxa"/>
            <w:noWrap/>
            <w:vAlign w:val="center"/>
            <w:hideMark/>
          </w:tcPr>
          <w:p w14:paraId="157BB72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postotak</w:t>
            </w:r>
          </w:p>
        </w:tc>
        <w:tc>
          <w:tcPr>
            <w:tcW w:w="1019" w:type="dxa"/>
            <w:noWrap/>
            <w:vAlign w:val="center"/>
            <w:hideMark/>
          </w:tcPr>
          <w:p w14:paraId="462E2B2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ISVU</w:t>
            </w:r>
          </w:p>
        </w:tc>
        <w:tc>
          <w:tcPr>
            <w:tcW w:w="1055" w:type="dxa"/>
            <w:vAlign w:val="center"/>
            <w:hideMark/>
          </w:tcPr>
          <w:p w14:paraId="74399AA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80</w:t>
            </w:r>
          </w:p>
        </w:tc>
        <w:tc>
          <w:tcPr>
            <w:tcW w:w="1055" w:type="dxa"/>
            <w:vAlign w:val="center"/>
            <w:hideMark/>
          </w:tcPr>
          <w:p w14:paraId="60EE062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85</w:t>
            </w:r>
          </w:p>
        </w:tc>
        <w:tc>
          <w:tcPr>
            <w:tcW w:w="1055" w:type="dxa"/>
            <w:vAlign w:val="center"/>
            <w:hideMark/>
          </w:tcPr>
          <w:p w14:paraId="266FD79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055" w:type="dxa"/>
            <w:vAlign w:val="center"/>
            <w:hideMark/>
          </w:tcPr>
          <w:p w14:paraId="2BADD31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  <w:tc>
          <w:tcPr>
            <w:tcW w:w="1210" w:type="dxa"/>
            <w:vAlign w:val="center"/>
            <w:hideMark/>
          </w:tcPr>
          <w:p w14:paraId="46888F3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90</w:t>
            </w:r>
          </w:p>
        </w:tc>
      </w:tr>
      <w:tr w:rsidR="003E2755" w:rsidRPr="00EB248E" w14:paraId="1B38E393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5A15997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dodijeljenih studentskih stipendija</w:t>
            </w:r>
          </w:p>
        </w:tc>
        <w:tc>
          <w:tcPr>
            <w:tcW w:w="972" w:type="dxa"/>
            <w:noWrap/>
            <w:vAlign w:val="center"/>
            <w:hideMark/>
          </w:tcPr>
          <w:p w14:paraId="09AE51D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7F8566A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3BBF5F6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  <w:tc>
          <w:tcPr>
            <w:tcW w:w="1055" w:type="dxa"/>
            <w:vAlign w:val="center"/>
            <w:hideMark/>
          </w:tcPr>
          <w:p w14:paraId="37BB79F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  <w:tc>
          <w:tcPr>
            <w:tcW w:w="1055" w:type="dxa"/>
            <w:vAlign w:val="center"/>
            <w:hideMark/>
          </w:tcPr>
          <w:p w14:paraId="2E439FA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6</w:t>
            </w:r>
          </w:p>
        </w:tc>
        <w:tc>
          <w:tcPr>
            <w:tcW w:w="1055" w:type="dxa"/>
            <w:vAlign w:val="center"/>
            <w:hideMark/>
          </w:tcPr>
          <w:p w14:paraId="73507AB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</w:t>
            </w:r>
          </w:p>
        </w:tc>
        <w:tc>
          <w:tcPr>
            <w:tcW w:w="1210" w:type="dxa"/>
            <w:vAlign w:val="center"/>
            <w:hideMark/>
          </w:tcPr>
          <w:p w14:paraId="7181CA4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</w:tr>
      <w:tr w:rsidR="003E2755" w:rsidRPr="00EB248E" w14:paraId="564B2A09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707F4EA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Broj nastavnika koji sudjeluju u međunarodnoj razmjeni</w:t>
            </w:r>
          </w:p>
        </w:tc>
        <w:tc>
          <w:tcPr>
            <w:tcW w:w="972" w:type="dxa"/>
            <w:noWrap/>
            <w:vAlign w:val="center"/>
            <w:hideMark/>
          </w:tcPr>
          <w:p w14:paraId="5EF924B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1703A9B4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02920A9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37AD6FD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13A95AC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630CB84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210" w:type="dxa"/>
            <w:vAlign w:val="center"/>
            <w:hideMark/>
          </w:tcPr>
          <w:p w14:paraId="7A06147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</w:tr>
      <w:tr w:rsidR="003E2755" w:rsidRPr="00EB248E" w14:paraId="5A3794CF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1C98863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studenata koji sudjeluju u međunarodnoj razmjeni</w:t>
            </w:r>
          </w:p>
        </w:tc>
        <w:tc>
          <w:tcPr>
            <w:tcW w:w="972" w:type="dxa"/>
            <w:noWrap/>
            <w:vAlign w:val="center"/>
            <w:hideMark/>
          </w:tcPr>
          <w:p w14:paraId="2260E75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7A987AE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46B0D36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08A9FEB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055" w:type="dxa"/>
            <w:vAlign w:val="center"/>
            <w:hideMark/>
          </w:tcPr>
          <w:p w14:paraId="7C9C869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055" w:type="dxa"/>
            <w:vAlign w:val="center"/>
            <w:hideMark/>
          </w:tcPr>
          <w:p w14:paraId="1BE45B3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6</w:t>
            </w:r>
          </w:p>
        </w:tc>
        <w:tc>
          <w:tcPr>
            <w:tcW w:w="1210" w:type="dxa"/>
            <w:vAlign w:val="center"/>
            <w:hideMark/>
          </w:tcPr>
          <w:p w14:paraId="228B6F3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</w:t>
            </w:r>
          </w:p>
        </w:tc>
      </w:tr>
      <w:tr w:rsidR="003E2755" w:rsidRPr="00EB248E" w14:paraId="13F7F813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2154A9A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Upisne kvote na studije u odnosu prema potrebama tržišta rada</w:t>
            </w:r>
          </w:p>
        </w:tc>
        <w:tc>
          <w:tcPr>
            <w:tcW w:w="972" w:type="dxa"/>
            <w:noWrap/>
            <w:vAlign w:val="center"/>
            <w:hideMark/>
          </w:tcPr>
          <w:p w14:paraId="47FC7CE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3C51581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17ADCCA4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30</w:t>
            </w:r>
          </w:p>
        </w:tc>
        <w:tc>
          <w:tcPr>
            <w:tcW w:w="1055" w:type="dxa"/>
            <w:vAlign w:val="center"/>
            <w:hideMark/>
          </w:tcPr>
          <w:p w14:paraId="0190785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32</w:t>
            </w:r>
          </w:p>
        </w:tc>
        <w:tc>
          <w:tcPr>
            <w:tcW w:w="1055" w:type="dxa"/>
            <w:vAlign w:val="center"/>
            <w:hideMark/>
          </w:tcPr>
          <w:p w14:paraId="1E653D0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35</w:t>
            </w:r>
          </w:p>
        </w:tc>
        <w:tc>
          <w:tcPr>
            <w:tcW w:w="1055" w:type="dxa"/>
            <w:vAlign w:val="center"/>
            <w:hideMark/>
          </w:tcPr>
          <w:p w14:paraId="2CE321D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35</w:t>
            </w:r>
          </w:p>
        </w:tc>
        <w:tc>
          <w:tcPr>
            <w:tcW w:w="1210" w:type="dxa"/>
            <w:vAlign w:val="center"/>
            <w:hideMark/>
          </w:tcPr>
          <w:p w14:paraId="20951FF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35</w:t>
            </w:r>
          </w:p>
        </w:tc>
      </w:tr>
      <w:tr w:rsidR="003E2755" w:rsidRPr="00EB248E" w14:paraId="602B8D0D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2AF4A89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studijskih programa usklađenih s Hrvatskim kvalifikacijskim okvirom</w:t>
            </w:r>
          </w:p>
        </w:tc>
        <w:tc>
          <w:tcPr>
            <w:tcW w:w="972" w:type="dxa"/>
            <w:noWrap/>
            <w:vAlign w:val="center"/>
            <w:hideMark/>
          </w:tcPr>
          <w:p w14:paraId="06F5579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0D2E98D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4FAAECF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6B51113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200F22F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7FBDDE8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320E0D9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3E2755" w:rsidRPr="00EB248E" w14:paraId="0ABDB2C9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01CF24F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upisanih standarda kvalifikacija u Registar Hrvatskog kvalifikacijskog okvira</w:t>
            </w:r>
          </w:p>
        </w:tc>
        <w:tc>
          <w:tcPr>
            <w:tcW w:w="972" w:type="dxa"/>
            <w:noWrap/>
            <w:vAlign w:val="center"/>
            <w:hideMark/>
          </w:tcPr>
          <w:p w14:paraId="02C9A0C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0C2A8B2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5728335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3C47932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20E620E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37892BE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24667C5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3E2755" w:rsidRPr="00EB248E" w14:paraId="1489E97A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2A8088E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stipendija za deficitarna zanimanja</w:t>
            </w:r>
          </w:p>
        </w:tc>
        <w:tc>
          <w:tcPr>
            <w:tcW w:w="972" w:type="dxa"/>
            <w:noWrap/>
            <w:vAlign w:val="center"/>
            <w:hideMark/>
          </w:tcPr>
          <w:p w14:paraId="2012105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7009B97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401BE3B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  <w:tc>
          <w:tcPr>
            <w:tcW w:w="1055" w:type="dxa"/>
            <w:vAlign w:val="center"/>
            <w:hideMark/>
          </w:tcPr>
          <w:p w14:paraId="08FCB2C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6</w:t>
            </w:r>
          </w:p>
        </w:tc>
        <w:tc>
          <w:tcPr>
            <w:tcW w:w="1055" w:type="dxa"/>
            <w:vAlign w:val="center"/>
            <w:hideMark/>
          </w:tcPr>
          <w:p w14:paraId="61639CC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7</w:t>
            </w:r>
          </w:p>
        </w:tc>
        <w:tc>
          <w:tcPr>
            <w:tcW w:w="1055" w:type="dxa"/>
            <w:vAlign w:val="center"/>
            <w:hideMark/>
          </w:tcPr>
          <w:p w14:paraId="4582CE1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8</w:t>
            </w:r>
          </w:p>
        </w:tc>
        <w:tc>
          <w:tcPr>
            <w:tcW w:w="1210" w:type="dxa"/>
            <w:vAlign w:val="center"/>
            <w:hideMark/>
          </w:tcPr>
          <w:p w14:paraId="4628567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10</w:t>
            </w:r>
          </w:p>
        </w:tc>
      </w:tr>
      <w:tr w:rsidR="003E2755" w:rsidRPr="00EB248E" w14:paraId="1518DABB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09CEA36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formaliziranih suradnji s tijelima državne uprave i javnog sektora</w:t>
            </w:r>
          </w:p>
        </w:tc>
        <w:tc>
          <w:tcPr>
            <w:tcW w:w="972" w:type="dxa"/>
            <w:noWrap/>
            <w:vAlign w:val="center"/>
            <w:hideMark/>
          </w:tcPr>
          <w:p w14:paraId="57601F41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1D9BE33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0068B6A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4C351B2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2C5FC79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7178CFF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42CEDD9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</w:tr>
      <w:tr w:rsidR="003E2755" w:rsidRPr="00EB248E" w14:paraId="0387E42E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758BF3B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poduzetih mjera za promicanje kulture jednakosti i ravnopravnosti</w:t>
            </w:r>
          </w:p>
        </w:tc>
        <w:tc>
          <w:tcPr>
            <w:tcW w:w="972" w:type="dxa"/>
            <w:noWrap/>
            <w:vAlign w:val="center"/>
            <w:hideMark/>
          </w:tcPr>
          <w:p w14:paraId="1511FE7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6E5BD14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5377830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2AEA8A4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02C7540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33EF7E04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05C2216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</w:tr>
      <w:tr w:rsidR="003E2755" w:rsidRPr="00EB248E" w14:paraId="02EF28AC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0F496CF0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zaposlenika koji su završili programe stručnog usavršavanja</w:t>
            </w:r>
          </w:p>
        </w:tc>
        <w:tc>
          <w:tcPr>
            <w:tcW w:w="972" w:type="dxa"/>
            <w:noWrap/>
            <w:vAlign w:val="center"/>
            <w:hideMark/>
          </w:tcPr>
          <w:p w14:paraId="0EE4FDD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01EA117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0BACFA9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06155B9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7C67117F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191736C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210" w:type="dxa"/>
            <w:vAlign w:val="center"/>
            <w:hideMark/>
          </w:tcPr>
          <w:p w14:paraId="2A9DCDDC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</w:tr>
      <w:tr w:rsidR="003E2755" w:rsidRPr="00EB248E" w14:paraId="4334A0FF" w14:textId="77777777" w:rsidTr="00C45C9F">
        <w:trPr>
          <w:trHeight w:val="720"/>
        </w:trPr>
        <w:tc>
          <w:tcPr>
            <w:tcW w:w="1505" w:type="dxa"/>
            <w:vAlign w:val="center"/>
            <w:hideMark/>
          </w:tcPr>
          <w:p w14:paraId="2BF8075B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 xml:space="preserve">Broj programa cjeloživotnog obrazovanja koji se izvode na javnom visokom učilištu usklađenih s Hrvatskim </w:t>
            </w: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kvalifikacijskim okvirom</w:t>
            </w:r>
          </w:p>
        </w:tc>
        <w:tc>
          <w:tcPr>
            <w:tcW w:w="972" w:type="dxa"/>
            <w:noWrap/>
            <w:vAlign w:val="center"/>
            <w:hideMark/>
          </w:tcPr>
          <w:p w14:paraId="653F02B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lastRenderedPageBreak/>
              <w:t>broj</w:t>
            </w:r>
          </w:p>
        </w:tc>
        <w:tc>
          <w:tcPr>
            <w:tcW w:w="1019" w:type="dxa"/>
            <w:vAlign w:val="center"/>
            <w:hideMark/>
          </w:tcPr>
          <w:p w14:paraId="3D589427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0A387C4E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34057189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0</w:t>
            </w:r>
          </w:p>
        </w:tc>
        <w:tc>
          <w:tcPr>
            <w:tcW w:w="1055" w:type="dxa"/>
            <w:vAlign w:val="center"/>
            <w:hideMark/>
          </w:tcPr>
          <w:p w14:paraId="4FE16D42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055" w:type="dxa"/>
            <w:vAlign w:val="center"/>
            <w:hideMark/>
          </w:tcPr>
          <w:p w14:paraId="16296AA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  <w:tc>
          <w:tcPr>
            <w:tcW w:w="1210" w:type="dxa"/>
            <w:vAlign w:val="center"/>
            <w:hideMark/>
          </w:tcPr>
          <w:p w14:paraId="4DEE1F5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1</w:t>
            </w:r>
          </w:p>
        </w:tc>
      </w:tr>
      <w:tr w:rsidR="003E2755" w:rsidRPr="00EB248E" w14:paraId="7AE7E800" w14:textId="77777777" w:rsidTr="00C45C9F">
        <w:trPr>
          <w:trHeight w:val="480"/>
        </w:trPr>
        <w:tc>
          <w:tcPr>
            <w:tcW w:w="1505" w:type="dxa"/>
            <w:vAlign w:val="center"/>
            <w:hideMark/>
          </w:tcPr>
          <w:p w14:paraId="55113B6A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 aktivnosti popularizacije znanosti i umjetnosti</w:t>
            </w:r>
          </w:p>
        </w:tc>
        <w:tc>
          <w:tcPr>
            <w:tcW w:w="972" w:type="dxa"/>
            <w:noWrap/>
            <w:vAlign w:val="center"/>
            <w:hideMark/>
          </w:tcPr>
          <w:p w14:paraId="1121371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broj</w:t>
            </w:r>
          </w:p>
        </w:tc>
        <w:tc>
          <w:tcPr>
            <w:tcW w:w="1019" w:type="dxa"/>
            <w:vAlign w:val="center"/>
            <w:hideMark/>
          </w:tcPr>
          <w:p w14:paraId="424C12B3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i/>
                <w:iCs/>
                <w:sz w:val="18"/>
                <w:szCs w:val="18"/>
                <w:lang w:val="hr-HR"/>
              </w:rPr>
              <w:t>izvješće institucije</w:t>
            </w:r>
          </w:p>
        </w:tc>
        <w:tc>
          <w:tcPr>
            <w:tcW w:w="1055" w:type="dxa"/>
            <w:vAlign w:val="center"/>
            <w:hideMark/>
          </w:tcPr>
          <w:p w14:paraId="7B763B95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01D8CC2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2</w:t>
            </w:r>
          </w:p>
        </w:tc>
        <w:tc>
          <w:tcPr>
            <w:tcW w:w="1055" w:type="dxa"/>
            <w:vAlign w:val="center"/>
            <w:hideMark/>
          </w:tcPr>
          <w:p w14:paraId="751D965D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3</w:t>
            </w:r>
          </w:p>
        </w:tc>
        <w:tc>
          <w:tcPr>
            <w:tcW w:w="1055" w:type="dxa"/>
            <w:vAlign w:val="center"/>
            <w:hideMark/>
          </w:tcPr>
          <w:p w14:paraId="0B1E5A96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4</w:t>
            </w:r>
          </w:p>
        </w:tc>
        <w:tc>
          <w:tcPr>
            <w:tcW w:w="1210" w:type="dxa"/>
            <w:vAlign w:val="center"/>
            <w:hideMark/>
          </w:tcPr>
          <w:p w14:paraId="2685ED28" w14:textId="77777777" w:rsidR="003E2755" w:rsidRPr="00EB248E" w:rsidRDefault="003E2755" w:rsidP="00C45C9F">
            <w:pPr>
              <w:pStyle w:val="BodyA"/>
              <w:jc w:val="center"/>
              <w:rPr>
                <w:rFonts w:ascii="Source Sans Pro" w:hAnsi="Source Sans Pro"/>
                <w:bCs/>
                <w:sz w:val="18"/>
                <w:szCs w:val="18"/>
                <w:lang w:val="hr-HR"/>
              </w:rPr>
            </w:pPr>
            <w:r w:rsidRPr="00EB248E">
              <w:rPr>
                <w:rFonts w:ascii="Source Sans Pro" w:hAnsi="Source Sans Pro"/>
                <w:bCs/>
                <w:sz w:val="18"/>
                <w:szCs w:val="18"/>
                <w:lang w:val="hr-HR"/>
              </w:rPr>
              <w:t>5</w:t>
            </w:r>
          </w:p>
        </w:tc>
      </w:tr>
    </w:tbl>
    <w:p w14:paraId="6BF31AFF" w14:textId="10482F6E" w:rsidR="00EA7D39" w:rsidRDefault="00EA7D39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C50541F" w14:textId="77777777" w:rsidR="00AB1E50" w:rsidRDefault="00AB1E50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03E4D591" w14:textId="77777777" w:rsidR="00EF7346" w:rsidRDefault="00EF7346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701BB2B9" w14:textId="0CCF261F" w:rsidR="00B37393" w:rsidRPr="007F3B8C" w:rsidRDefault="00B37393" w:rsidP="00B37393">
      <w:pPr>
        <w:pStyle w:val="BodyA"/>
        <w:jc w:val="both"/>
        <w:rPr>
          <w:rFonts w:ascii="Source Sans Pro" w:hAnsi="Source Sans Pro"/>
          <w:b/>
          <w:lang w:val="hr-HR"/>
        </w:rPr>
      </w:pPr>
      <w:r w:rsidRPr="007F3B8C">
        <w:rPr>
          <w:rFonts w:ascii="Source Sans Pro" w:hAnsi="Source Sans Pro"/>
          <w:b/>
          <w:lang w:val="hr-HR"/>
        </w:rPr>
        <w:t>A</w:t>
      </w:r>
      <w:r w:rsidR="00252967">
        <w:rPr>
          <w:rFonts w:ascii="Source Sans Pro" w:hAnsi="Source Sans Pro"/>
          <w:b/>
          <w:lang w:val="hr-HR"/>
        </w:rPr>
        <w:t>679135</w:t>
      </w:r>
      <w:r w:rsidRPr="007F3B8C">
        <w:rPr>
          <w:rFonts w:ascii="Source Sans Pro" w:hAnsi="Source Sans Pro"/>
          <w:b/>
          <w:lang w:val="hr-HR"/>
        </w:rPr>
        <w:t xml:space="preserve"> </w:t>
      </w:r>
      <w:r w:rsidR="00A5673E">
        <w:rPr>
          <w:rFonts w:ascii="Source Sans Pro" w:hAnsi="Source Sans Pro"/>
          <w:b/>
          <w:lang w:val="hr-HR"/>
        </w:rPr>
        <w:t>–</w:t>
      </w:r>
      <w:r w:rsidRPr="007F3B8C">
        <w:rPr>
          <w:rFonts w:ascii="Source Sans Pro" w:hAnsi="Source Sans Pro"/>
          <w:b/>
          <w:lang w:val="hr-HR"/>
        </w:rPr>
        <w:t xml:space="preserve"> </w:t>
      </w:r>
      <w:r w:rsidR="00A5673E">
        <w:rPr>
          <w:rFonts w:ascii="Source Sans Pro" w:hAnsi="Source Sans Pro"/>
          <w:b/>
          <w:lang w:val="hr-HR"/>
        </w:rPr>
        <w:t>PROGRAMSKO I OSTALO FINANCIRANJE SVEUČILIŠTA U RIJECI – IZ EVIDENCIJSKIH PRIHODA</w:t>
      </w:r>
    </w:p>
    <w:p w14:paraId="71A45F23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49E2AC56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17FA4B5E" w14:textId="63293B43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</w:r>
      <w:r w:rsidR="00707D5F" w:rsidRPr="00707D5F">
        <w:rPr>
          <w:rFonts w:ascii="Source Sans Pro" w:hAnsi="Source Sans Pro" w:hint="eastAsia"/>
          <w:lang w:val="hr-HR"/>
        </w:rPr>
        <w:t>Zakon o visokom obrazovanju i znan</w:t>
      </w:r>
      <w:r w:rsidR="00A5673E">
        <w:rPr>
          <w:rFonts w:ascii="Source Sans Pro" w:hAnsi="Source Sans Pro"/>
          <w:lang w:val="hr-HR"/>
        </w:rPr>
        <w:t>stvenoj djelatnosti</w:t>
      </w:r>
    </w:p>
    <w:p w14:paraId="782A0CBE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Zakon o osiguravanje kvalitete u znanosti i visokom obrazovanju</w:t>
      </w:r>
    </w:p>
    <w:p w14:paraId="4FB98AAD" w14:textId="77777777" w:rsidR="00A5673E" w:rsidRDefault="00B37393" w:rsidP="00A5673E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Ugovori o financiranju EU projekata</w:t>
      </w:r>
    </w:p>
    <w:p w14:paraId="19A25D6B" w14:textId="6AA4B72C" w:rsidR="00A5673E" w:rsidRPr="00707D5F" w:rsidRDefault="00A5673E" w:rsidP="00A5673E">
      <w:pPr>
        <w:pStyle w:val="BodyA"/>
        <w:ind w:left="720" w:hanging="720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 xml:space="preserve">- </w:t>
      </w:r>
      <w:r>
        <w:rPr>
          <w:rFonts w:ascii="Source Sans Pro" w:hAnsi="Source Sans Pro"/>
          <w:lang w:val="hr-HR"/>
        </w:rPr>
        <w:tab/>
        <w:t>P</w:t>
      </w:r>
      <w:r w:rsidRPr="00707D5F">
        <w:rPr>
          <w:rFonts w:ascii="Source Sans Pro" w:hAnsi="Source Sans Pro"/>
          <w:lang w:val="hr-HR"/>
        </w:rPr>
        <w:t>ravilnik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ostvarivanju i korištenju namjenskih i vlastitih prihoda te nenamjenskih donacija S</w:t>
      </w:r>
      <w:r>
        <w:rPr>
          <w:rFonts w:ascii="Source Sans Pro" w:hAnsi="Source Sans Pro"/>
          <w:lang w:val="hr-HR"/>
        </w:rPr>
        <w:t>veučilišta u Rijeci</w:t>
      </w:r>
    </w:p>
    <w:p w14:paraId="739AEDD1" w14:textId="77777777" w:rsidR="00A5673E" w:rsidRPr="007F3B8C" w:rsidRDefault="00A5673E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110E0970" w14:textId="77777777" w:rsidR="00A5673E" w:rsidRDefault="00A5673E" w:rsidP="00B37393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42"/>
        <w:gridCol w:w="1283"/>
        <w:gridCol w:w="1283"/>
        <w:gridCol w:w="1283"/>
        <w:gridCol w:w="1283"/>
        <w:gridCol w:w="1283"/>
      </w:tblGrid>
      <w:tr w:rsidR="00A5673E" w:rsidRPr="007F3B8C" w14:paraId="375601D5" w14:textId="77777777" w:rsidTr="00EA7D39">
        <w:trPr>
          <w:trHeight w:val="454"/>
        </w:trPr>
        <w:tc>
          <w:tcPr>
            <w:tcW w:w="1342" w:type="dxa"/>
            <w:shd w:val="clear" w:color="auto" w:fill="D0CECE"/>
          </w:tcPr>
          <w:p w14:paraId="7048A00E" w14:textId="77777777" w:rsidR="00A5673E" w:rsidRPr="007F3B8C" w:rsidRDefault="00A5673E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2D312B94" w14:textId="77777777" w:rsidR="00A5673E" w:rsidRPr="007F3B8C" w:rsidRDefault="00A5673E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D0CECE"/>
            <w:vAlign w:val="center"/>
          </w:tcPr>
          <w:p w14:paraId="52619538" w14:textId="77777777" w:rsidR="00A5673E" w:rsidRPr="007F3B8C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Izvršenje 2024.</w:t>
            </w:r>
          </w:p>
        </w:tc>
        <w:tc>
          <w:tcPr>
            <w:tcW w:w="1283" w:type="dxa"/>
            <w:shd w:val="clear" w:color="auto" w:fill="D0CECE"/>
          </w:tcPr>
          <w:p w14:paraId="04A677FD" w14:textId="77777777" w:rsidR="00A5673E" w:rsidRPr="007F3B8C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 Tekući plan 2025.</w:t>
            </w:r>
          </w:p>
        </w:tc>
        <w:tc>
          <w:tcPr>
            <w:tcW w:w="1283" w:type="dxa"/>
            <w:shd w:val="clear" w:color="auto" w:fill="D0CECE"/>
          </w:tcPr>
          <w:p w14:paraId="0155D4F1" w14:textId="77777777" w:rsidR="00A5673E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54D6E596" w14:textId="06DC0E58" w:rsidR="00A5673E" w:rsidRPr="007F3B8C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6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533282A2" w14:textId="77777777" w:rsidR="00A5673E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53CA6FAB" w14:textId="13CAB951" w:rsidR="00A5673E" w:rsidRPr="007F3B8C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7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182AE5C4" w14:textId="77777777" w:rsidR="00A5673E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40BD403C" w14:textId="60405D00" w:rsidR="00A5673E" w:rsidRPr="007F3B8C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8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A5673E" w:rsidRPr="007F3B8C" w14:paraId="1C3E68C4" w14:textId="77777777" w:rsidTr="00EA7D39">
        <w:tc>
          <w:tcPr>
            <w:tcW w:w="1342" w:type="dxa"/>
          </w:tcPr>
          <w:p w14:paraId="79911F84" w14:textId="3DC909B3" w:rsidR="00A5673E" w:rsidRPr="007F3B8C" w:rsidRDefault="00A5673E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</w:t>
            </w:r>
            <w:r w:rsidR="00252967">
              <w:rPr>
                <w:rFonts w:ascii="Source Sans Pro" w:hAnsi="Source Sans Pro"/>
                <w:sz w:val="22"/>
                <w:szCs w:val="22"/>
              </w:rPr>
              <w:t>679135</w:t>
            </w:r>
          </w:p>
        </w:tc>
        <w:tc>
          <w:tcPr>
            <w:tcW w:w="1283" w:type="dxa"/>
          </w:tcPr>
          <w:p w14:paraId="4F7314AC" w14:textId="2737B3DE" w:rsidR="00A5673E" w:rsidRPr="007F3B8C" w:rsidRDefault="00A5673E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</w:tcPr>
          <w:p w14:paraId="0CECDEEF" w14:textId="5C9C26E4" w:rsidR="00A5673E" w:rsidRDefault="00A5673E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</w:tcPr>
          <w:p w14:paraId="76311F22" w14:textId="670027C7" w:rsidR="00A5673E" w:rsidRDefault="00252967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6.783.632</w:t>
            </w:r>
          </w:p>
        </w:tc>
        <w:tc>
          <w:tcPr>
            <w:tcW w:w="1283" w:type="dxa"/>
          </w:tcPr>
          <w:p w14:paraId="558450EA" w14:textId="73B8D886" w:rsidR="00A5673E" w:rsidRPr="007F3B8C" w:rsidRDefault="00252967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3.670.233</w:t>
            </w:r>
          </w:p>
        </w:tc>
        <w:tc>
          <w:tcPr>
            <w:tcW w:w="1283" w:type="dxa"/>
          </w:tcPr>
          <w:p w14:paraId="5020FAB2" w14:textId="0634D005" w:rsidR="00A5673E" w:rsidRPr="007F3B8C" w:rsidRDefault="00252967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3.352.851</w:t>
            </w:r>
          </w:p>
        </w:tc>
      </w:tr>
    </w:tbl>
    <w:p w14:paraId="6F95492C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236660E6" w14:textId="3B1F631A" w:rsidR="00A5673E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Aktivnost A</w:t>
      </w:r>
      <w:r w:rsidR="00252967">
        <w:rPr>
          <w:rFonts w:ascii="Source Sans Pro" w:hAnsi="Source Sans Pro"/>
          <w:lang w:val="hr-HR"/>
        </w:rPr>
        <w:t>679135</w:t>
      </w:r>
      <w:r w:rsidRPr="007F3B8C">
        <w:rPr>
          <w:rFonts w:ascii="Source Sans Pro" w:hAnsi="Source Sans Pro"/>
          <w:lang w:val="hr-HR"/>
        </w:rPr>
        <w:t xml:space="preserve"> obuhvaća </w:t>
      </w:r>
      <w:r w:rsidR="00A5673E">
        <w:rPr>
          <w:rFonts w:ascii="Source Sans Pro" w:hAnsi="Source Sans Pro"/>
          <w:lang w:val="hr-HR"/>
        </w:rPr>
        <w:t>najveći dio poslovanje Sveučilišta a koj</w:t>
      </w:r>
      <w:r w:rsidR="00D90C3A">
        <w:rPr>
          <w:rFonts w:ascii="Source Sans Pro" w:hAnsi="Source Sans Pro"/>
          <w:lang w:val="hr-HR"/>
        </w:rPr>
        <w:t>i</w:t>
      </w:r>
      <w:r w:rsidR="00A5673E">
        <w:rPr>
          <w:rFonts w:ascii="Source Sans Pro" w:hAnsi="Source Sans Pro"/>
          <w:lang w:val="hr-HR"/>
        </w:rPr>
        <w:t xml:space="preserve"> nije obuhvaćen programskim Ugovorom. Aktivnost A</w:t>
      </w:r>
      <w:r w:rsidR="00252967">
        <w:rPr>
          <w:rFonts w:ascii="Source Sans Pro" w:hAnsi="Source Sans Pro"/>
          <w:lang w:val="hr-HR"/>
        </w:rPr>
        <w:t>679135</w:t>
      </w:r>
      <w:r w:rsidR="00A5673E">
        <w:rPr>
          <w:rFonts w:ascii="Source Sans Pro" w:hAnsi="Source Sans Pro"/>
          <w:lang w:val="hr-HR"/>
        </w:rPr>
        <w:t xml:space="preserve"> također se od ovog  razdoblja planira prvi puta, a objedinjuje dosadašnje aktivnosti A679072 i A679089 (redovno poslovanje </w:t>
      </w:r>
      <w:r w:rsidR="00D90C3A">
        <w:rPr>
          <w:rFonts w:ascii="Source Sans Pro" w:hAnsi="Source Sans Pro"/>
          <w:lang w:val="hr-HR"/>
        </w:rPr>
        <w:t xml:space="preserve">Sveučilišta u Rijeci </w:t>
      </w:r>
      <w:r w:rsidR="00252967">
        <w:rPr>
          <w:rFonts w:ascii="Source Sans Pro" w:hAnsi="Source Sans Pro"/>
          <w:lang w:val="hr-HR"/>
        </w:rPr>
        <w:t xml:space="preserve">iz evidencijskih prihoda </w:t>
      </w:r>
      <w:r w:rsidR="00D90C3A">
        <w:rPr>
          <w:rFonts w:ascii="Source Sans Pro" w:hAnsi="Source Sans Pro"/>
          <w:lang w:val="hr-HR"/>
        </w:rPr>
        <w:t>i EU projekti Sveučilišta u Rijeci iz evidencijskih prihoda)</w:t>
      </w:r>
    </w:p>
    <w:p w14:paraId="7C5DFD5E" w14:textId="77777777" w:rsidR="00A5673E" w:rsidRDefault="00A5673E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20CF2C35" w14:textId="78308822" w:rsidR="00B37393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Izračun financijskog plana rađen je temeljem dostavljenih limita od strane uplatitelja sredstava ukoliko se radi o projektima za koje je uplatitelj i</w:t>
      </w:r>
      <w:r>
        <w:rPr>
          <w:rFonts w:ascii="Source Sans Pro" w:hAnsi="Source Sans Pro"/>
          <w:lang w:val="hr-HR"/>
        </w:rPr>
        <w:t>z</w:t>
      </w:r>
      <w:r w:rsidRPr="007F3B8C">
        <w:rPr>
          <w:rFonts w:ascii="Source Sans Pro" w:hAnsi="Source Sans Pro"/>
          <w:lang w:val="hr-HR"/>
        </w:rPr>
        <w:t xml:space="preserve"> Hrvatske,  temeljem procjene projektnih timova koji su zaduženi za vođenje i praćenje projekata</w:t>
      </w:r>
      <w:r w:rsidR="00D90C3A">
        <w:rPr>
          <w:rFonts w:ascii="Source Sans Pro" w:hAnsi="Source Sans Pro"/>
          <w:lang w:val="hr-HR"/>
        </w:rPr>
        <w:t xml:space="preserve"> te temeljem vlastite procjene za planirano razdoblje.</w:t>
      </w:r>
      <w:r w:rsidR="00252967">
        <w:rPr>
          <w:rFonts w:ascii="Source Sans Pro" w:hAnsi="Source Sans Pro"/>
          <w:lang w:val="hr-HR"/>
        </w:rPr>
        <w:t xml:space="preserve"> Aktivnost je usklađena sa limitima koje je dostavilo Ministarstvo znanosti obrazovanja i mladih.</w:t>
      </w:r>
    </w:p>
    <w:p w14:paraId="3F3E5E2C" w14:textId="260AD94E" w:rsidR="00D90C3A" w:rsidRDefault="00D90C3A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093F4361" w14:textId="4E7C78A4" w:rsidR="00D90C3A" w:rsidRDefault="00D90C3A" w:rsidP="00B37393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Iz aktivnosti planira se financirati:</w:t>
      </w:r>
    </w:p>
    <w:p w14:paraId="664DD0D8" w14:textId="339EEFB5" w:rsidR="00D90C3A" w:rsidRDefault="00D90C3A" w:rsidP="00D90C3A">
      <w:pPr>
        <w:pStyle w:val="Odlomakpopisa"/>
        <w:numPr>
          <w:ilvl w:val="0"/>
          <w:numId w:val="11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Projekti financirani od strane Hrvatske zaklade za znanost</w:t>
      </w:r>
      <w:r>
        <w:rPr>
          <w:rFonts w:ascii="Source Sans Pro" w:eastAsia="Calibri" w:hAnsi="Source Sans Pro"/>
          <w:sz w:val="22"/>
          <w:szCs w:val="22"/>
        </w:rPr>
        <w:t>,</w:t>
      </w:r>
    </w:p>
    <w:p w14:paraId="735EC3C0" w14:textId="7741E5CC" w:rsidR="00D90C3A" w:rsidRPr="007F3B8C" w:rsidRDefault="00D90C3A" w:rsidP="00D90C3A">
      <w:pPr>
        <w:pStyle w:val="Odlomakpopisa"/>
        <w:numPr>
          <w:ilvl w:val="0"/>
          <w:numId w:val="11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>
        <w:rPr>
          <w:rFonts w:ascii="Source Sans Pro" w:eastAsia="Calibri" w:hAnsi="Source Sans Pro"/>
          <w:sz w:val="22"/>
          <w:szCs w:val="22"/>
        </w:rPr>
        <w:t>EU projekti na kojima je Sveučilište ili podružnice partner ili nositelj,</w:t>
      </w:r>
    </w:p>
    <w:p w14:paraId="5251DBB7" w14:textId="77777777" w:rsidR="00D90C3A" w:rsidRPr="007F3B8C" w:rsidRDefault="00D90C3A" w:rsidP="00D90C3A">
      <w:pPr>
        <w:pStyle w:val="BodyA"/>
        <w:numPr>
          <w:ilvl w:val="0"/>
          <w:numId w:val="11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Pokriće materijalnih troškova Rektorata i podružnica</w:t>
      </w:r>
      <w:r>
        <w:rPr>
          <w:rFonts w:ascii="Source Sans Pro" w:hAnsi="Source Sans Pro"/>
          <w:lang w:val="hr-HR"/>
        </w:rPr>
        <w:t>,</w:t>
      </w:r>
    </w:p>
    <w:p w14:paraId="2966CEE1" w14:textId="77777777" w:rsidR="00D90C3A" w:rsidRPr="007F3B8C" w:rsidRDefault="00D90C3A" w:rsidP="00D90C3A">
      <w:pPr>
        <w:pStyle w:val="BodyA"/>
        <w:numPr>
          <w:ilvl w:val="0"/>
          <w:numId w:val="11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Pokriće tekućeg održavanja Rektorata i podružnica, te nabava dijela dugotrajne imovine</w:t>
      </w:r>
      <w:r>
        <w:rPr>
          <w:rFonts w:ascii="Source Sans Pro" w:hAnsi="Source Sans Pro"/>
          <w:lang w:val="hr-HR"/>
        </w:rPr>
        <w:t>,</w:t>
      </w:r>
    </w:p>
    <w:p w14:paraId="681B4795" w14:textId="77777777" w:rsidR="00D90C3A" w:rsidRPr="007F3B8C" w:rsidRDefault="00D90C3A" w:rsidP="00D90C3A">
      <w:pPr>
        <w:pStyle w:val="Odlomakpopisa"/>
        <w:numPr>
          <w:ilvl w:val="0"/>
          <w:numId w:val="11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Programi cjeloživotnog obrazovanja</w:t>
      </w:r>
      <w:r>
        <w:rPr>
          <w:rFonts w:ascii="Source Sans Pro" w:eastAsia="Calibri" w:hAnsi="Source Sans Pro"/>
          <w:sz w:val="22"/>
          <w:szCs w:val="22"/>
        </w:rPr>
        <w:t xml:space="preserve"> i</w:t>
      </w:r>
    </w:p>
    <w:p w14:paraId="799601A8" w14:textId="77777777" w:rsidR="00D90C3A" w:rsidRPr="007F3B8C" w:rsidRDefault="00D90C3A" w:rsidP="00D90C3A">
      <w:pPr>
        <w:pStyle w:val="Odlomakpopisa"/>
        <w:numPr>
          <w:ilvl w:val="0"/>
          <w:numId w:val="11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Ostale nespomenute aktivnosti</w:t>
      </w:r>
      <w:r>
        <w:rPr>
          <w:rFonts w:ascii="Source Sans Pro" w:eastAsia="Calibri" w:hAnsi="Source Sans Pro"/>
          <w:sz w:val="22"/>
          <w:szCs w:val="22"/>
        </w:rPr>
        <w:t>.</w:t>
      </w:r>
    </w:p>
    <w:p w14:paraId="104F2086" w14:textId="7FFD0CC3" w:rsidR="00B37393" w:rsidRPr="007F3B8C" w:rsidRDefault="00B37393" w:rsidP="00B37393">
      <w:pPr>
        <w:pStyle w:val="BodyA"/>
        <w:jc w:val="both"/>
        <w:rPr>
          <w:rFonts w:ascii="Source Sans Pro" w:hAnsi="Source Sans Pro"/>
          <w:b/>
          <w:lang w:val="hr-HR"/>
        </w:rPr>
      </w:pPr>
      <w:r w:rsidRPr="007F3B8C">
        <w:rPr>
          <w:rFonts w:ascii="Source Sans Pro" w:hAnsi="Source Sans Pro"/>
          <w:b/>
          <w:lang w:val="hr-HR"/>
        </w:rPr>
        <w:lastRenderedPageBreak/>
        <w:t>A</w:t>
      </w:r>
      <w:r w:rsidR="00EA41AE">
        <w:rPr>
          <w:rFonts w:ascii="Source Sans Pro" w:hAnsi="Source Sans Pro"/>
          <w:b/>
          <w:lang w:val="hr-HR"/>
        </w:rPr>
        <w:t xml:space="preserve">679132 </w:t>
      </w:r>
      <w:r w:rsidR="00D90C3A">
        <w:rPr>
          <w:rFonts w:ascii="Source Sans Pro" w:hAnsi="Source Sans Pro"/>
          <w:b/>
          <w:lang w:val="hr-HR"/>
        </w:rPr>
        <w:t>–</w:t>
      </w:r>
      <w:r w:rsidRPr="007F3B8C">
        <w:rPr>
          <w:rFonts w:ascii="Source Sans Pro" w:hAnsi="Source Sans Pro"/>
          <w:b/>
          <w:lang w:val="hr-HR"/>
        </w:rPr>
        <w:t xml:space="preserve"> </w:t>
      </w:r>
      <w:r w:rsidR="00D90C3A">
        <w:rPr>
          <w:rFonts w:ascii="Source Sans Pro" w:hAnsi="Source Sans Pro"/>
          <w:b/>
          <w:lang w:val="hr-HR"/>
        </w:rPr>
        <w:t>PROGRAM PREKOGRANIČNE SURADNJE</w:t>
      </w:r>
      <w:r w:rsidR="00EA41AE">
        <w:rPr>
          <w:rFonts w:ascii="Source Sans Pro" w:hAnsi="Source Sans Pro"/>
          <w:b/>
          <w:lang w:val="hr-HR"/>
        </w:rPr>
        <w:t xml:space="preserve"> - IZ EVIDENCIJSKIH PRIHODA</w:t>
      </w:r>
    </w:p>
    <w:p w14:paraId="469F5B91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A88ADED" w14:textId="77777777" w:rsidR="00B37393" w:rsidRPr="007F3B8C" w:rsidRDefault="00B37393" w:rsidP="00B37393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660D3C0C" w14:textId="77777777" w:rsidR="00F47436" w:rsidRPr="007F3B8C" w:rsidRDefault="00F47436" w:rsidP="00F47436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4F8CE251" w14:textId="77777777" w:rsidR="00B37393" w:rsidRPr="007F3B8C" w:rsidRDefault="00B37393" w:rsidP="00B37393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osiguravanje kvalitete u znanosti i visokom obrazovanju</w:t>
      </w:r>
    </w:p>
    <w:p w14:paraId="624CD56D" w14:textId="7F4613E2" w:rsidR="00707D5F" w:rsidRDefault="00707D5F" w:rsidP="00707D5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P</w:t>
      </w:r>
      <w:r w:rsidRPr="00707D5F">
        <w:rPr>
          <w:rFonts w:ascii="Source Sans Pro" w:hAnsi="Source Sans Pro"/>
          <w:lang w:val="hr-HR"/>
        </w:rPr>
        <w:t>ravilnik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ostvarivanju i korištenju namjenskih i vlastitih prihoda te nenamjenskih donacija S</w:t>
      </w:r>
      <w:r>
        <w:rPr>
          <w:rFonts w:ascii="Source Sans Pro" w:hAnsi="Source Sans Pro"/>
          <w:lang w:val="hr-HR"/>
        </w:rPr>
        <w:t>veučilišta u Rijeci</w:t>
      </w:r>
      <w:r w:rsidR="00001EB4">
        <w:rPr>
          <w:rFonts w:ascii="Source Sans Pro" w:hAnsi="Source Sans Pro"/>
          <w:lang w:val="hr-HR"/>
        </w:rPr>
        <w:t>,</w:t>
      </w:r>
    </w:p>
    <w:p w14:paraId="3E75AFBA" w14:textId="6539E2AE" w:rsidR="00001EB4" w:rsidRPr="00707D5F" w:rsidRDefault="00001EB4" w:rsidP="00707D5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Ugovori o financiranju EU projekata</w:t>
      </w:r>
    </w:p>
    <w:p w14:paraId="282B453D" w14:textId="4369C9E8" w:rsidR="00B62472" w:rsidRDefault="00B62472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4C73ADE9" w14:textId="77777777" w:rsidR="00AB1E50" w:rsidRDefault="00AB1E50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42"/>
        <w:gridCol w:w="1283"/>
        <w:gridCol w:w="1283"/>
        <w:gridCol w:w="1283"/>
        <w:gridCol w:w="1283"/>
        <w:gridCol w:w="1283"/>
      </w:tblGrid>
      <w:tr w:rsidR="00D90C3A" w:rsidRPr="007F3B8C" w14:paraId="7137A4BB" w14:textId="77777777" w:rsidTr="00EA7D39">
        <w:trPr>
          <w:trHeight w:val="454"/>
        </w:trPr>
        <w:tc>
          <w:tcPr>
            <w:tcW w:w="1342" w:type="dxa"/>
            <w:shd w:val="clear" w:color="auto" w:fill="D0CECE"/>
          </w:tcPr>
          <w:p w14:paraId="70B4942E" w14:textId="77777777" w:rsidR="00D90C3A" w:rsidRPr="007F3B8C" w:rsidRDefault="00D90C3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bookmarkStart w:id="2" w:name="_Hlk212069824"/>
          </w:p>
          <w:p w14:paraId="5AA5A8E9" w14:textId="77777777" w:rsidR="00D90C3A" w:rsidRPr="007F3B8C" w:rsidRDefault="00D90C3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D0CECE"/>
            <w:vAlign w:val="center"/>
          </w:tcPr>
          <w:p w14:paraId="204DEAC2" w14:textId="77777777" w:rsidR="00D90C3A" w:rsidRPr="007F3B8C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Izvršenje 2024.</w:t>
            </w:r>
          </w:p>
        </w:tc>
        <w:tc>
          <w:tcPr>
            <w:tcW w:w="1283" w:type="dxa"/>
            <w:shd w:val="clear" w:color="auto" w:fill="D0CECE"/>
          </w:tcPr>
          <w:p w14:paraId="6833CE78" w14:textId="77777777" w:rsidR="00D90C3A" w:rsidRPr="007F3B8C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 Tekući plan 2025.</w:t>
            </w:r>
          </w:p>
        </w:tc>
        <w:tc>
          <w:tcPr>
            <w:tcW w:w="1283" w:type="dxa"/>
            <w:shd w:val="clear" w:color="auto" w:fill="D0CECE"/>
          </w:tcPr>
          <w:p w14:paraId="2684C210" w14:textId="77777777" w:rsidR="00D90C3A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4E15ABF0" w14:textId="78F591F9" w:rsidR="00D90C3A" w:rsidRPr="007F3B8C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6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30720502" w14:textId="77777777" w:rsidR="00D90C3A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2136EA01" w14:textId="6623A56B" w:rsidR="00D90C3A" w:rsidRPr="007F3B8C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7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52BBFEC1" w14:textId="77777777" w:rsidR="00D90C3A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11291C84" w14:textId="5EEB1D2A" w:rsidR="00D90C3A" w:rsidRPr="007F3B8C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8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D90C3A" w:rsidRPr="007F3B8C" w14:paraId="2E64E761" w14:textId="77777777" w:rsidTr="00EA7D39">
        <w:tc>
          <w:tcPr>
            <w:tcW w:w="1342" w:type="dxa"/>
          </w:tcPr>
          <w:p w14:paraId="7EB77D49" w14:textId="73DD7702" w:rsidR="00D90C3A" w:rsidRPr="007F3B8C" w:rsidRDefault="00D90C3A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</w:t>
            </w:r>
            <w:r w:rsidR="00EA41AE">
              <w:rPr>
                <w:rFonts w:ascii="Source Sans Pro" w:hAnsi="Source Sans Pro"/>
                <w:sz w:val="22"/>
                <w:szCs w:val="22"/>
              </w:rPr>
              <w:t>679132</w:t>
            </w:r>
          </w:p>
        </w:tc>
        <w:tc>
          <w:tcPr>
            <w:tcW w:w="1283" w:type="dxa"/>
          </w:tcPr>
          <w:p w14:paraId="604E5453" w14:textId="73598E40" w:rsidR="00D90C3A" w:rsidRPr="007F3B8C" w:rsidRDefault="00D90C3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3805E944" w14:textId="6EAFA3C7" w:rsidR="00D90C3A" w:rsidRDefault="00D90C3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55D2ABDF" w14:textId="796D67F9" w:rsidR="00D90C3A" w:rsidRDefault="00D90C3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165.250</w:t>
            </w:r>
          </w:p>
        </w:tc>
        <w:tc>
          <w:tcPr>
            <w:tcW w:w="1283" w:type="dxa"/>
          </w:tcPr>
          <w:p w14:paraId="0E185F82" w14:textId="534A2325" w:rsidR="00D90C3A" w:rsidRPr="007F3B8C" w:rsidRDefault="00D90C3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118.250</w:t>
            </w:r>
          </w:p>
        </w:tc>
        <w:tc>
          <w:tcPr>
            <w:tcW w:w="1283" w:type="dxa"/>
          </w:tcPr>
          <w:p w14:paraId="5814BB5E" w14:textId="60786239" w:rsidR="00D90C3A" w:rsidRPr="007F3B8C" w:rsidRDefault="00D90C3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38.700</w:t>
            </w:r>
          </w:p>
        </w:tc>
      </w:tr>
      <w:bookmarkEnd w:id="2"/>
    </w:tbl>
    <w:p w14:paraId="62E92994" w14:textId="25ECEEEE" w:rsidR="00D90C3A" w:rsidRDefault="00D90C3A" w:rsidP="00B37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43FF2D4E" w14:textId="7E2F9C4F" w:rsidR="004B072C" w:rsidRDefault="00001EB4" w:rsidP="00A15D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>
        <w:rPr>
          <w:rFonts w:ascii="Source Sans Pro" w:eastAsia="Calibri" w:hAnsi="Source Sans Pro"/>
          <w:sz w:val="22"/>
          <w:szCs w:val="22"/>
          <w:bdr w:val="none" w:sz="0" w:space="0" w:color="auto"/>
        </w:rPr>
        <w:t>Troškovi se odnose na EU projekte koji se provode na Fakultetu za fiziku, Fakultetu biotehnologije i razvoja lijekova i Fakultetu informatike i digitalnih tehnologija.</w:t>
      </w:r>
    </w:p>
    <w:p w14:paraId="038C84B4" w14:textId="40CBA690" w:rsidR="00EA41AE" w:rsidRDefault="00EA41AE" w:rsidP="00A15D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</w:p>
    <w:p w14:paraId="5FC1AC7D" w14:textId="4956D659" w:rsidR="00EA41AE" w:rsidRPr="00A15D92" w:rsidRDefault="00EA41AE" w:rsidP="00A15D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>
        <w:rPr>
          <w:rFonts w:ascii="Source Sans Pro" w:eastAsia="Calibri" w:hAnsi="Source Sans Pro"/>
          <w:sz w:val="22"/>
          <w:szCs w:val="22"/>
          <w:bdr w:val="none" w:sz="0" w:space="0" w:color="auto"/>
        </w:rPr>
        <w:t>Izračun financijskog plana rađen je temeljem dostavljenih podataka podružnica koji su usklađeni sa dostavljenim limitima Ministarstva znanosti obrazovanja i mladih.</w:t>
      </w:r>
    </w:p>
    <w:p w14:paraId="12CA1379" w14:textId="77777777" w:rsidR="00AB1E50" w:rsidRDefault="00AB1E50" w:rsidP="004B072C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27371925" w14:textId="77777777" w:rsidR="00AB1E50" w:rsidRDefault="00AB1E50" w:rsidP="004B072C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46711C63" w14:textId="77777777" w:rsidR="00AB1E50" w:rsidRDefault="00AB1E50" w:rsidP="004B072C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1EE0C84A" w14:textId="37703834" w:rsidR="004B072C" w:rsidRDefault="004B072C" w:rsidP="004B072C">
      <w:pPr>
        <w:pStyle w:val="BodyA"/>
        <w:jc w:val="both"/>
        <w:rPr>
          <w:rFonts w:ascii="Source Sans Pro" w:hAnsi="Source Sans Pro"/>
          <w:b/>
          <w:lang w:val="hr-HR"/>
        </w:rPr>
      </w:pPr>
      <w:r w:rsidRPr="007F3B8C">
        <w:rPr>
          <w:rFonts w:ascii="Source Sans Pro" w:hAnsi="Source Sans Pro"/>
          <w:b/>
          <w:lang w:val="hr-HR"/>
        </w:rPr>
        <w:t>A</w:t>
      </w:r>
      <w:r w:rsidR="00EA41AE">
        <w:rPr>
          <w:rFonts w:ascii="Source Sans Pro" w:hAnsi="Source Sans Pro"/>
          <w:b/>
          <w:lang w:val="hr-HR"/>
        </w:rPr>
        <w:t>679133</w:t>
      </w:r>
      <w:r w:rsidRPr="007F3B8C">
        <w:rPr>
          <w:rFonts w:ascii="Source Sans Pro" w:hAnsi="Source Sans Pro"/>
          <w:b/>
          <w:lang w:val="hr-HR"/>
        </w:rPr>
        <w:t xml:space="preserve"> </w:t>
      </w:r>
      <w:r w:rsidR="00FB3522">
        <w:rPr>
          <w:rFonts w:ascii="Source Sans Pro" w:hAnsi="Source Sans Pro"/>
          <w:b/>
          <w:lang w:val="hr-HR"/>
        </w:rPr>
        <w:t>–</w:t>
      </w:r>
      <w:r w:rsidR="00001EB4">
        <w:rPr>
          <w:rFonts w:ascii="Source Sans Pro" w:hAnsi="Source Sans Pro"/>
          <w:b/>
          <w:lang w:val="hr-HR"/>
        </w:rPr>
        <w:t xml:space="preserve"> </w:t>
      </w:r>
      <w:r w:rsidRPr="007F3B8C">
        <w:rPr>
          <w:rFonts w:ascii="Source Sans Pro" w:hAnsi="Source Sans Pro"/>
          <w:b/>
          <w:lang w:val="hr-HR"/>
        </w:rPr>
        <w:t xml:space="preserve"> </w:t>
      </w:r>
      <w:r w:rsidR="00001EB4" w:rsidRPr="00001EB4">
        <w:rPr>
          <w:rFonts w:ascii="Source Sans Pro" w:hAnsi="Source Sans Pro"/>
          <w:b/>
          <w:lang w:val="hr-HR"/>
        </w:rPr>
        <w:t>PROGRAM PREKOGRANIČNE SURADNJE UPRAVLJAČKO TIJELO IZ INOZEMSTVA</w:t>
      </w:r>
      <w:r w:rsidR="00EA41AE">
        <w:rPr>
          <w:rFonts w:ascii="Source Sans Pro" w:hAnsi="Source Sans Pro"/>
          <w:b/>
          <w:lang w:val="hr-HR"/>
        </w:rPr>
        <w:t xml:space="preserve"> - IZ EVIDENCIJSKIH PRIHODA</w:t>
      </w:r>
    </w:p>
    <w:p w14:paraId="265ABB5D" w14:textId="77777777" w:rsidR="00503E62" w:rsidRPr="007F3B8C" w:rsidRDefault="00503E62" w:rsidP="004B072C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66D3D4A" w14:textId="77777777" w:rsidR="00503E62" w:rsidRPr="007F3B8C" w:rsidRDefault="00503E62" w:rsidP="00503E62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01111B7C" w14:textId="77777777" w:rsidR="00F47436" w:rsidRPr="007F3B8C" w:rsidRDefault="00F47436" w:rsidP="00F47436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04800C50" w14:textId="77777777" w:rsidR="00001EB4" w:rsidRPr="007F3B8C" w:rsidRDefault="00001EB4" w:rsidP="00001EB4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osiguravanje kvalitete u znanosti i visokom obrazovanju</w:t>
      </w:r>
    </w:p>
    <w:p w14:paraId="3F65142E" w14:textId="77777777" w:rsidR="00001EB4" w:rsidRDefault="00001EB4" w:rsidP="00001EB4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P</w:t>
      </w:r>
      <w:r w:rsidRPr="00707D5F">
        <w:rPr>
          <w:rFonts w:ascii="Source Sans Pro" w:hAnsi="Source Sans Pro"/>
          <w:lang w:val="hr-HR"/>
        </w:rPr>
        <w:t>ravilnik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ostvarivanju i korištenju namjenskih i vlastitih prihoda te nenamjenskih donacija S</w:t>
      </w:r>
      <w:r>
        <w:rPr>
          <w:rFonts w:ascii="Source Sans Pro" w:hAnsi="Source Sans Pro"/>
          <w:lang w:val="hr-HR"/>
        </w:rPr>
        <w:t>veučilišta u Rijeci,</w:t>
      </w:r>
    </w:p>
    <w:p w14:paraId="23C40E9E" w14:textId="77777777" w:rsidR="00001EB4" w:rsidRPr="00707D5F" w:rsidRDefault="00001EB4" w:rsidP="00001EB4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Ugovori o financiranju EU projekata</w:t>
      </w:r>
    </w:p>
    <w:p w14:paraId="72312C4F" w14:textId="77777777" w:rsidR="00351951" w:rsidRDefault="00351951" w:rsidP="00B37393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42"/>
        <w:gridCol w:w="1283"/>
        <w:gridCol w:w="1283"/>
        <w:gridCol w:w="1283"/>
        <w:gridCol w:w="1283"/>
        <w:gridCol w:w="1283"/>
      </w:tblGrid>
      <w:tr w:rsidR="00001EB4" w:rsidRPr="007F3B8C" w14:paraId="3E865B4E" w14:textId="77777777" w:rsidTr="00EA7D39">
        <w:trPr>
          <w:trHeight w:val="454"/>
        </w:trPr>
        <w:tc>
          <w:tcPr>
            <w:tcW w:w="1342" w:type="dxa"/>
            <w:shd w:val="clear" w:color="auto" w:fill="D0CECE"/>
          </w:tcPr>
          <w:p w14:paraId="794FED42" w14:textId="77777777" w:rsidR="00001EB4" w:rsidRPr="007F3B8C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bookmarkStart w:id="3" w:name="_Hlk212070049"/>
          </w:p>
          <w:p w14:paraId="0A4DF1B8" w14:textId="77777777" w:rsidR="00001EB4" w:rsidRPr="007F3B8C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D0CECE"/>
            <w:vAlign w:val="center"/>
          </w:tcPr>
          <w:p w14:paraId="6B3ED351" w14:textId="77777777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Izvršenje 2024.</w:t>
            </w:r>
          </w:p>
        </w:tc>
        <w:tc>
          <w:tcPr>
            <w:tcW w:w="1283" w:type="dxa"/>
            <w:shd w:val="clear" w:color="auto" w:fill="D0CECE"/>
          </w:tcPr>
          <w:p w14:paraId="643DC276" w14:textId="77777777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 Tekući plan 2025.</w:t>
            </w:r>
          </w:p>
        </w:tc>
        <w:tc>
          <w:tcPr>
            <w:tcW w:w="1283" w:type="dxa"/>
            <w:shd w:val="clear" w:color="auto" w:fill="D0CECE"/>
          </w:tcPr>
          <w:p w14:paraId="305A0268" w14:textId="77777777" w:rsidR="00001EB4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081B2BF2" w14:textId="643A90BD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6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1571A66D" w14:textId="77777777" w:rsidR="00001EB4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440A7053" w14:textId="70F1617C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7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5F83F9FD" w14:textId="77777777" w:rsidR="00001EB4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651A56F1" w14:textId="6268C891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8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001EB4" w:rsidRPr="007F3B8C" w14:paraId="786835B2" w14:textId="77777777" w:rsidTr="00EA7D39">
        <w:tc>
          <w:tcPr>
            <w:tcW w:w="1342" w:type="dxa"/>
          </w:tcPr>
          <w:p w14:paraId="43698D90" w14:textId="701D171D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</w:t>
            </w:r>
            <w:r w:rsidR="00EA41AE">
              <w:rPr>
                <w:rFonts w:ascii="Source Sans Pro" w:hAnsi="Source Sans Pro"/>
                <w:sz w:val="22"/>
                <w:szCs w:val="22"/>
              </w:rPr>
              <w:t>679133</w:t>
            </w:r>
          </w:p>
        </w:tc>
        <w:tc>
          <w:tcPr>
            <w:tcW w:w="1283" w:type="dxa"/>
          </w:tcPr>
          <w:p w14:paraId="43689911" w14:textId="77777777" w:rsidR="00001EB4" w:rsidRPr="007F3B8C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1EC4ED28" w14:textId="77777777" w:rsidR="00001EB4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03CAD20E" w14:textId="25C6D911" w:rsidR="00001EB4" w:rsidRDefault="00EA41AE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118.550</w:t>
            </w:r>
          </w:p>
        </w:tc>
        <w:tc>
          <w:tcPr>
            <w:tcW w:w="1283" w:type="dxa"/>
          </w:tcPr>
          <w:p w14:paraId="16E9113F" w14:textId="2E02FCE9" w:rsidR="00001EB4" w:rsidRPr="007F3B8C" w:rsidRDefault="00EA41AE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86.450</w:t>
            </w:r>
          </w:p>
        </w:tc>
        <w:tc>
          <w:tcPr>
            <w:tcW w:w="1283" w:type="dxa"/>
          </w:tcPr>
          <w:p w14:paraId="06474D2C" w14:textId="4E49BEF5" w:rsidR="00001EB4" w:rsidRPr="007F3B8C" w:rsidRDefault="00EA41AE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89.450</w:t>
            </w:r>
          </w:p>
        </w:tc>
      </w:tr>
      <w:bookmarkEnd w:id="3"/>
    </w:tbl>
    <w:p w14:paraId="407C101D" w14:textId="26B38468" w:rsidR="00C408B7" w:rsidRDefault="00C408B7" w:rsidP="00C408B7">
      <w:pPr>
        <w:pStyle w:val="BodyA"/>
        <w:jc w:val="both"/>
        <w:rPr>
          <w:rFonts w:ascii="Source Sans Pro" w:hAnsi="Source Sans Pro"/>
          <w:lang w:val="hr-HR"/>
        </w:rPr>
      </w:pPr>
    </w:p>
    <w:p w14:paraId="0A64FE34" w14:textId="10132459" w:rsidR="00001EB4" w:rsidRDefault="00001EB4" w:rsidP="00001E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>
        <w:rPr>
          <w:rFonts w:ascii="Source Sans Pro" w:eastAsia="Calibri" w:hAnsi="Source Sans Pro"/>
          <w:sz w:val="22"/>
          <w:szCs w:val="22"/>
          <w:bdr w:val="none" w:sz="0" w:space="0" w:color="auto"/>
        </w:rPr>
        <w:t>Troškovi se odnose na EU projekt koji se provodi na Fakultetu biotehnologije i razvoja lijekova.</w:t>
      </w:r>
    </w:p>
    <w:p w14:paraId="4FEB5E3A" w14:textId="5563368A" w:rsidR="00001EB4" w:rsidRDefault="00001EB4" w:rsidP="00C408B7">
      <w:pPr>
        <w:pStyle w:val="BodyA"/>
        <w:jc w:val="both"/>
        <w:rPr>
          <w:rFonts w:ascii="Source Sans Pro" w:hAnsi="Source Sans Pro"/>
          <w:lang w:val="hr-HR"/>
        </w:rPr>
      </w:pPr>
    </w:p>
    <w:p w14:paraId="18342817" w14:textId="4173E465" w:rsidR="00EA41AE" w:rsidRPr="00A15D92" w:rsidRDefault="00EA41AE" w:rsidP="00EA41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</w:rPr>
      </w:pPr>
      <w:r>
        <w:rPr>
          <w:rFonts w:ascii="Source Sans Pro" w:eastAsia="Calibri" w:hAnsi="Source Sans Pro"/>
          <w:sz w:val="22"/>
          <w:szCs w:val="22"/>
          <w:bdr w:val="none" w:sz="0" w:space="0" w:color="auto"/>
        </w:rPr>
        <w:lastRenderedPageBreak/>
        <w:t xml:space="preserve">Izračun financijskog plana rađen je temeljem dostavljenih podataka podružnica. Usklađenjem financijskog plana Ministarstvo je povećalo iznos ove aktivnosti a Sveučilište u Rijeci se uskladilo sa limitima Ministarstva. </w:t>
      </w:r>
    </w:p>
    <w:p w14:paraId="5A301D47" w14:textId="33D1496A" w:rsidR="00A15D92" w:rsidRDefault="00A15D92" w:rsidP="00C408B7">
      <w:pPr>
        <w:pStyle w:val="BodyA"/>
        <w:jc w:val="both"/>
        <w:rPr>
          <w:rFonts w:ascii="Source Sans Pro" w:hAnsi="Source Sans Pro"/>
          <w:lang w:val="hr-HR"/>
        </w:rPr>
      </w:pPr>
    </w:p>
    <w:p w14:paraId="7EFA2E9C" w14:textId="77777777" w:rsidR="00EA41AE" w:rsidRDefault="00EA41AE" w:rsidP="00C408B7">
      <w:pPr>
        <w:pStyle w:val="BodyA"/>
        <w:jc w:val="both"/>
        <w:rPr>
          <w:rFonts w:ascii="Source Sans Pro" w:hAnsi="Source Sans Pro"/>
          <w:lang w:val="hr-HR"/>
        </w:rPr>
      </w:pPr>
    </w:p>
    <w:p w14:paraId="49055F96" w14:textId="77777777" w:rsidR="00001EB4" w:rsidRDefault="00001EB4" w:rsidP="00C408B7">
      <w:pPr>
        <w:pStyle w:val="BodyA"/>
        <w:jc w:val="both"/>
        <w:rPr>
          <w:rFonts w:ascii="Source Sans Pro" w:hAnsi="Source Sans Pro"/>
          <w:lang w:val="hr-HR"/>
        </w:rPr>
      </w:pPr>
    </w:p>
    <w:p w14:paraId="60B51B41" w14:textId="2C1568DA" w:rsidR="00F47436" w:rsidRDefault="00F47436" w:rsidP="00F47436">
      <w:pPr>
        <w:pStyle w:val="BodyA"/>
        <w:jc w:val="both"/>
        <w:rPr>
          <w:rFonts w:ascii="Source Sans Pro" w:hAnsi="Source Sans Pro"/>
          <w:b/>
          <w:lang w:val="hr-HR"/>
        </w:rPr>
      </w:pPr>
      <w:r>
        <w:rPr>
          <w:rFonts w:ascii="Source Sans Pro" w:hAnsi="Source Sans Pro"/>
          <w:b/>
          <w:lang w:val="hr-HR"/>
        </w:rPr>
        <w:t>K</w:t>
      </w:r>
      <w:r w:rsidRPr="007F3B8C">
        <w:rPr>
          <w:rFonts w:ascii="Source Sans Pro" w:hAnsi="Source Sans Pro"/>
          <w:b/>
          <w:lang w:val="hr-HR"/>
        </w:rPr>
        <w:t>67</w:t>
      </w:r>
      <w:r>
        <w:rPr>
          <w:rFonts w:ascii="Source Sans Pro" w:hAnsi="Source Sans Pro"/>
          <w:b/>
          <w:lang w:val="hr-HR"/>
        </w:rPr>
        <w:t>9128</w:t>
      </w:r>
      <w:r w:rsidRPr="007F3B8C">
        <w:rPr>
          <w:rFonts w:ascii="Source Sans Pro" w:hAnsi="Source Sans Pro"/>
          <w:b/>
          <w:lang w:val="hr-HR"/>
        </w:rPr>
        <w:t xml:space="preserve"> </w:t>
      </w:r>
      <w:r>
        <w:rPr>
          <w:rFonts w:ascii="Source Sans Pro" w:hAnsi="Source Sans Pro"/>
          <w:b/>
          <w:lang w:val="hr-HR"/>
        </w:rPr>
        <w:t xml:space="preserve">– </w:t>
      </w:r>
      <w:r w:rsidR="00EA41AE" w:rsidRPr="00EA41AE">
        <w:rPr>
          <w:rFonts w:ascii="Source Sans Pro" w:hAnsi="Source Sans Pro"/>
          <w:b/>
          <w:lang w:val="hr-HR"/>
        </w:rPr>
        <w:t>POBOLJŠANJE UČINKOVITOSTI JAVNIH ULAGANJA NA PODRUČJU ISTRAŽIVANJA, RAZVOJA I INOVACIJA - NPOO (C3.2.R3)</w:t>
      </w:r>
    </w:p>
    <w:p w14:paraId="62EE65A1" w14:textId="77777777" w:rsidR="00F47436" w:rsidRPr="007F3B8C" w:rsidRDefault="00F47436" w:rsidP="00F47436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6EBDC7A6" w14:textId="23EDF0A2" w:rsidR="00F47436" w:rsidRPr="007F3B8C" w:rsidRDefault="00F47436" w:rsidP="00F47436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</w:r>
      <w:r w:rsidRPr="00707D5F">
        <w:rPr>
          <w:rFonts w:ascii="Source Sans Pro" w:hAnsi="Source Sans Pro" w:hint="eastAsia"/>
          <w:lang w:val="hr-HR"/>
        </w:rPr>
        <w:t>Zakon o visokom obrazovanju i znan</w:t>
      </w:r>
      <w:r>
        <w:rPr>
          <w:rFonts w:ascii="Source Sans Pro" w:hAnsi="Source Sans Pro"/>
          <w:lang w:val="hr-HR"/>
        </w:rPr>
        <w:t>stvenoj djelatnosti</w:t>
      </w:r>
    </w:p>
    <w:p w14:paraId="01A1164E" w14:textId="77777777" w:rsidR="00F47436" w:rsidRPr="007F3B8C" w:rsidRDefault="00F47436" w:rsidP="00F47436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Zakon o osiguravanje kvalitete u znanosti i visokom obrazovanju</w:t>
      </w:r>
    </w:p>
    <w:p w14:paraId="1BE17080" w14:textId="77777777" w:rsidR="00F47436" w:rsidRPr="007F3B8C" w:rsidRDefault="00F47436" w:rsidP="00F47436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Ugovori o financiranju EU projekata</w:t>
      </w:r>
    </w:p>
    <w:p w14:paraId="33CB2C03" w14:textId="77777777" w:rsidR="0079082A" w:rsidRDefault="0079082A" w:rsidP="00B37393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212"/>
        <w:gridCol w:w="1283"/>
        <w:gridCol w:w="1283"/>
        <w:gridCol w:w="1283"/>
        <w:gridCol w:w="1283"/>
      </w:tblGrid>
      <w:tr w:rsidR="00F47436" w:rsidRPr="007F3B8C" w14:paraId="06AF3820" w14:textId="77777777" w:rsidTr="00F47436">
        <w:trPr>
          <w:trHeight w:val="454"/>
        </w:trPr>
        <w:tc>
          <w:tcPr>
            <w:tcW w:w="1413" w:type="dxa"/>
            <w:shd w:val="clear" w:color="auto" w:fill="D0CECE"/>
          </w:tcPr>
          <w:p w14:paraId="6C5A0964" w14:textId="77777777" w:rsidR="00F47436" w:rsidRPr="007F3B8C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552744C0" w14:textId="77777777" w:rsidR="00F47436" w:rsidRPr="007F3B8C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D0CECE"/>
            <w:vAlign w:val="center"/>
          </w:tcPr>
          <w:p w14:paraId="5E856AAA" w14:textId="77777777" w:rsidR="00F47436" w:rsidRPr="007F3B8C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Izvršenje 2024.</w:t>
            </w:r>
          </w:p>
        </w:tc>
        <w:tc>
          <w:tcPr>
            <w:tcW w:w="1283" w:type="dxa"/>
            <w:shd w:val="clear" w:color="auto" w:fill="D0CECE"/>
          </w:tcPr>
          <w:p w14:paraId="3F59F1B2" w14:textId="77777777" w:rsidR="00F47436" w:rsidRPr="007F3B8C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 Tekući plan 2025.</w:t>
            </w:r>
          </w:p>
        </w:tc>
        <w:tc>
          <w:tcPr>
            <w:tcW w:w="1283" w:type="dxa"/>
            <w:shd w:val="clear" w:color="auto" w:fill="D0CECE"/>
          </w:tcPr>
          <w:p w14:paraId="789A0FC1" w14:textId="77777777" w:rsidR="00F47436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495B5400" w14:textId="77777777" w:rsidR="00F47436" w:rsidRPr="007F3B8C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lan 202</w:t>
            </w:r>
            <w:r>
              <w:rPr>
                <w:rFonts w:ascii="Source Sans Pro" w:hAnsi="Source Sans Pro"/>
                <w:sz w:val="22"/>
                <w:szCs w:val="22"/>
              </w:rPr>
              <w:t>6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4FB26BA0" w14:textId="77777777" w:rsidR="00F47436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0AD7BAFC" w14:textId="77777777" w:rsidR="00F47436" w:rsidRPr="007F3B8C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>
              <w:rPr>
                <w:rFonts w:ascii="Source Sans Pro" w:hAnsi="Source Sans Pro"/>
                <w:sz w:val="22"/>
                <w:szCs w:val="22"/>
              </w:rPr>
              <w:t>7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112D1191" w14:textId="77777777" w:rsidR="00F47436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0907AE1D" w14:textId="77777777" w:rsidR="00F47436" w:rsidRPr="007F3B8C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>
              <w:rPr>
                <w:rFonts w:ascii="Source Sans Pro" w:hAnsi="Source Sans Pro"/>
                <w:sz w:val="22"/>
                <w:szCs w:val="22"/>
              </w:rPr>
              <w:t>8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F47436" w:rsidRPr="007F3B8C" w14:paraId="441A5ACD" w14:textId="77777777" w:rsidTr="00F47436">
        <w:tc>
          <w:tcPr>
            <w:tcW w:w="1413" w:type="dxa"/>
          </w:tcPr>
          <w:p w14:paraId="0B08CFD6" w14:textId="34D57FD1" w:rsidR="00F47436" w:rsidRPr="007F3B8C" w:rsidRDefault="00F47436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K679128</w:t>
            </w:r>
          </w:p>
        </w:tc>
        <w:tc>
          <w:tcPr>
            <w:tcW w:w="1212" w:type="dxa"/>
          </w:tcPr>
          <w:p w14:paraId="6C19FEA9" w14:textId="77777777" w:rsidR="00F47436" w:rsidRPr="007F3B8C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3C4B82E5" w14:textId="77777777" w:rsidR="00F47436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83" w:type="dxa"/>
          </w:tcPr>
          <w:p w14:paraId="37E95B71" w14:textId="6AC4D803" w:rsidR="00F47436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26.400</w:t>
            </w:r>
          </w:p>
        </w:tc>
        <w:tc>
          <w:tcPr>
            <w:tcW w:w="1283" w:type="dxa"/>
          </w:tcPr>
          <w:p w14:paraId="0E65C623" w14:textId="1C9FEAD8" w:rsidR="00F47436" w:rsidRPr="007F3B8C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</w:tcPr>
          <w:p w14:paraId="716ED626" w14:textId="3E012EC5" w:rsidR="00F47436" w:rsidRPr="007F3B8C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2682DE0C" w14:textId="77777777" w:rsidR="00B62472" w:rsidRDefault="00B62472" w:rsidP="0079082A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1A69235F" w14:textId="602CEFBA" w:rsidR="00F47436" w:rsidRDefault="00F47436" w:rsidP="00F47436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Aktivnost K679128 odnosi se na projekt Fakulteta informatike i digitalnih tehnologija</w:t>
      </w:r>
      <w:r w:rsidR="00A15D92">
        <w:rPr>
          <w:rFonts w:ascii="Source Sans Pro" w:hAnsi="Source Sans Pro"/>
          <w:lang w:val="hr-HR"/>
        </w:rPr>
        <w:t xml:space="preserve"> </w:t>
      </w:r>
      <w:r>
        <w:rPr>
          <w:rFonts w:ascii="Source Sans Pro" w:hAnsi="Source Sans Pro"/>
          <w:lang w:val="hr-HR"/>
        </w:rPr>
        <w:t>(</w:t>
      </w:r>
      <w:proofErr w:type="spellStart"/>
      <w:r w:rsidRPr="00F47436">
        <w:rPr>
          <w:rFonts w:ascii="Source Sans Pro" w:hAnsi="Source Sans Pro"/>
          <w:lang w:val="hr-HR"/>
        </w:rPr>
        <w:t>MetaRoboLearn</w:t>
      </w:r>
      <w:proofErr w:type="spellEnd"/>
      <w:r>
        <w:rPr>
          <w:rFonts w:ascii="Source Sans Pro" w:hAnsi="Source Sans Pro"/>
          <w:lang w:val="hr-HR"/>
        </w:rPr>
        <w:t>)</w:t>
      </w:r>
      <w:r w:rsidR="00A15D92">
        <w:rPr>
          <w:rFonts w:ascii="Source Sans Pro" w:hAnsi="Source Sans Pro"/>
          <w:lang w:val="hr-HR"/>
        </w:rPr>
        <w:t xml:space="preserve"> te je planiran završetak projekta u 2026. godini.</w:t>
      </w:r>
      <w:r>
        <w:rPr>
          <w:rFonts w:ascii="Source Sans Pro" w:hAnsi="Source Sans Pro"/>
          <w:lang w:val="hr-HR"/>
        </w:rPr>
        <w:t xml:space="preserve"> </w:t>
      </w:r>
      <w:r w:rsidR="00A15D92">
        <w:rPr>
          <w:rFonts w:ascii="Source Sans Pro" w:hAnsi="Source Sans Pro"/>
          <w:lang w:val="hr-HR"/>
        </w:rPr>
        <w:t>F</w:t>
      </w:r>
      <w:r>
        <w:rPr>
          <w:rFonts w:ascii="Source Sans Pro" w:hAnsi="Source Sans Pro"/>
          <w:lang w:val="hr-HR"/>
        </w:rPr>
        <w:t xml:space="preserve">inancijski plan rađen je temeljem dostavljenih podataka Fakulteta </w:t>
      </w:r>
      <w:r w:rsidR="00A15D92">
        <w:rPr>
          <w:rFonts w:ascii="Source Sans Pro" w:hAnsi="Source Sans Pro"/>
          <w:lang w:val="hr-HR"/>
        </w:rPr>
        <w:t>informatike i digitalnih tehnologija</w:t>
      </w:r>
      <w:r w:rsidR="00EA41AE">
        <w:rPr>
          <w:rFonts w:ascii="Source Sans Pro" w:hAnsi="Source Sans Pro"/>
          <w:lang w:val="hr-HR"/>
        </w:rPr>
        <w:t xml:space="preserve"> te je usklađen sa limitima Ministarstva.</w:t>
      </w:r>
    </w:p>
    <w:p w14:paraId="18A592B8" w14:textId="4E6C0E49" w:rsidR="00B62472" w:rsidRDefault="00B62472" w:rsidP="0079082A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226CF4BE" w14:textId="02E02222" w:rsidR="00F47436" w:rsidRDefault="00F47436" w:rsidP="0079082A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B8A370F" w14:textId="77777777" w:rsidR="00A15D92" w:rsidRDefault="00A15D92" w:rsidP="0079082A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21E745F" w14:textId="0FEB0F5D" w:rsidR="0079082A" w:rsidRDefault="0079082A" w:rsidP="0079082A">
      <w:pPr>
        <w:pStyle w:val="BodyA"/>
        <w:jc w:val="both"/>
        <w:rPr>
          <w:rFonts w:ascii="Source Sans Pro" w:hAnsi="Source Sans Pro"/>
          <w:b/>
          <w:lang w:val="hr-HR"/>
        </w:rPr>
      </w:pPr>
      <w:r>
        <w:rPr>
          <w:rFonts w:ascii="Source Sans Pro" w:hAnsi="Source Sans Pro"/>
          <w:b/>
          <w:lang w:val="hr-HR"/>
        </w:rPr>
        <w:t>K</w:t>
      </w:r>
      <w:r w:rsidRPr="007F3B8C">
        <w:rPr>
          <w:rFonts w:ascii="Source Sans Pro" w:hAnsi="Source Sans Pro"/>
          <w:b/>
          <w:lang w:val="hr-HR"/>
        </w:rPr>
        <w:t>67</w:t>
      </w:r>
      <w:r w:rsidR="00C21A84">
        <w:rPr>
          <w:rFonts w:ascii="Source Sans Pro" w:hAnsi="Source Sans Pro"/>
          <w:b/>
          <w:lang w:val="hr-HR"/>
        </w:rPr>
        <w:t>9</w:t>
      </w:r>
      <w:r w:rsidR="00751810">
        <w:rPr>
          <w:rFonts w:ascii="Source Sans Pro" w:hAnsi="Source Sans Pro"/>
          <w:b/>
          <w:lang w:val="hr-HR"/>
        </w:rPr>
        <w:t>129</w:t>
      </w:r>
      <w:r w:rsidRPr="007F3B8C">
        <w:rPr>
          <w:rFonts w:ascii="Source Sans Pro" w:hAnsi="Source Sans Pro"/>
          <w:b/>
          <w:lang w:val="hr-HR"/>
        </w:rPr>
        <w:t xml:space="preserve"> </w:t>
      </w:r>
      <w:r>
        <w:rPr>
          <w:rFonts w:ascii="Source Sans Pro" w:hAnsi="Source Sans Pro"/>
          <w:b/>
          <w:lang w:val="hr-HR"/>
        </w:rPr>
        <w:t>–</w:t>
      </w:r>
      <w:r w:rsidRPr="007F3B8C">
        <w:rPr>
          <w:rFonts w:ascii="Source Sans Pro" w:hAnsi="Source Sans Pro"/>
          <w:b/>
          <w:lang w:val="hr-HR"/>
        </w:rPr>
        <w:t xml:space="preserve"> </w:t>
      </w:r>
      <w:r w:rsidR="009A44DA" w:rsidRPr="009A44DA">
        <w:rPr>
          <w:rFonts w:ascii="Source Sans Pro" w:hAnsi="Source Sans Pro"/>
          <w:b/>
          <w:lang w:val="hr-HR"/>
        </w:rPr>
        <w:t>STVARANJE OKVIRA ZA PRIVLAČENJE STUDENATA I ISTRAŽIVAČA NA STEM I ICT PODRUČJIMA - NPOO (C3.2.R2)</w:t>
      </w:r>
    </w:p>
    <w:p w14:paraId="5E7F3025" w14:textId="77777777" w:rsidR="00C33208" w:rsidRDefault="00C33208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33689B60" w14:textId="77777777" w:rsidR="00FC7CC7" w:rsidRPr="007F3B8C" w:rsidRDefault="00FC7CC7" w:rsidP="00FC7CC7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4F1D7071" w14:textId="6DC99491" w:rsidR="00FC7CC7" w:rsidRPr="007F3B8C" w:rsidRDefault="00FC7CC7" w:rsidP="00FC7CC7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</w:r>
      <w:r w:rsidR="00707D5F" w:rsidRPr="00707D5F">
        <w:rPr>
          <w:rFonts w:ascii="Source Sans Pro" w:hAnsi="Source Sans Pro" w:hint="eastAsia"/>
          <w:lang w:val="hr-HR"/>
        </w:rPr>
        <w:t>Zakon o visokom obrazovanju i znan</w:t>
      </w:r>
      <w:r w:rsidR="00F47436">
        <w:rPr>
          <w:rFonts w:ascii="Source Sans Pro" w:hAnsi="Source Sans Pro"/>
          <w:lang w:val="hr-HR"/>
        </w:rPr>
        <w:t>stvenoj djelatnosti</w:t>
      </w:r>
    </w:p>
    <w:p w14:paraId="376F6C3A" w14:textId="77777777" w:rsidR="00FC7CC7" w:rsidRPr="007F3B8C" w:rsidRDefault="00FC7CC7" w:rsidP="00FC7CC7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Zakon o osiguravanje kvalitete u znanosti i visokom obrazovanju</w:t>
      </w:r>
    </w:p>
    <w:p w14:paraId="4897CA5B" w14:textId="77777777" w:rsidR="00FC7CC7" w:rsidRPr="007F3B8C" w:rsidRDefault="00FC7CC7" w:rsidP="00FC7CC7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Ugovori o financiranju EU projekata</w:t>
      </w:r>
    </w:p>
    <w:p w14:paraId="21839DA4" w14:textId="77777777" w:rsidR="00001EB4" w:rsidRDefault="00001EB4" w:rsidP="00B37393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212"/>
        <w:gridCol w:w="1283"/>
        <w:gridCol w:w="1283"/>
        <w:gridCol w:w="1283"/>
        <w:gridCol w:w="1283"/>
      </w:tblGrid>
      <w:tr w:rsidR="00001EB4" w:rsidRPr="007F3B8C" w14:paraId="7AD8FAE3" w14:textId="77777777" w:rsidTr="00F47436">
        <w:trPr>
          <w:trHeight w:val="454"/>
        </w:trPr>
        <w:tc>
          <w:tcPr>
            <w:tcW w:w="1413" w:type="dxa"/>
            <w:shd w:val="clear" w:color="auto" w:fill="D0CECE"/>
          </w:tcPr>
          <w:p w14:paraId="7259B24B" w14:textId="77777777" w:rsidR="00001EB4" w:rsidRPr="007F3B8C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7619D9A9" w14:textId="77777777" w:rsidR="00001EB4" w:rsidRPr="007F3B8C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12" w:type="dxa"/>
            <w:shd w:val="clear" w:color="auto" w:fill="D0CECE"/>
            <w:vAlign w:val="center"/>
          </w:tcPr>
          <w:p w14:paraId="58C01052" w14:textId="77777777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Izvršenje 2024.</w:t>
            </w:r>
          </w:p>
        </w:tc>
        <w:tc>
          <w:tcPr>
            <w:tcW w:w="1283" w:type="dxa"/>
            <w:shd w:val="clear" w:color="auto" w:fill="D0CECE"/>
          </w:tcPr>
          <w:p w14:paraId="5B3EF13B" w14:textId="77777777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 xml:space="preserve"> Tekući plan 2025.</w:t>
            </w:r>
          </w:p>
        </w:tc>
        <w:tc>
          <w:tcPr>
            <w:tcW w:w="1283" w:type="dxa"/>
            <w:shd w:val="clear" w:color="auto" w:fill="D0CECE"/>
          </w:tcPr>
          <w:p w14:paraId="18B93D4D" w14:textId="77777777" w:rsidR="00001EB4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157176C9" w14:textId="3D5570BE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6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3CE6BF42" w14:textId="77777777" w:rsidR="00001EB4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7B441054" w14:textId="65027967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7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7D33600C" w14:textId="77777777" w:rsidR="00001EB4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</w:p>
          <w:p w14:paraId="36F89E2D" w14:textId="10C9B808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Plan 202</w:t>
            </w:r>
            <w:r w:rsidR="00F47436">
              <w:rPr>
                <w:rFonts w:ascii="Source Sans Pro" w:hAnsi="Source Sans Pro"/>
                <w:sz w:val="22"/>
                <w:szCs w:val="22"/>
              </w:rPr>
              <w:t>8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.</w:t>
            </w:r>
          </w:p>
        </w:tc>
      </w:tr>
      <w:tr w:rsidR="00001EB4" w:rsidRPr="007F3B8C" w14:paraId="39764FD7" w14:textId="77777777" w:rsidTr="00F47436">
        <w:tc>
          <w:tcPr>
            <w:tcW w:w="1413" w:type="dxa"/>
          </w:tcPr>
          <w:p w14:paraId="711DCECC" w14:textId="4D4461BF" w:rsidR="00001EB4" w:rsidRPr="007F3B8C" w:rsidRDefault="00001EB4" w:rsidP="00EA7D3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K</w:t>
            </w:r>
            <w:r w:rsidRPr="007F3B8C">
              <w:rPr>
                <w:rFonts w:ascii="Source Sans Pro" w:hAnsi="Source Sans Pro"/>
                <w:sz w:val="22"/>
                <w:szCs w:val="22"/>
              </w:rPr>
              <w:t>67</w:t>
            </w:r>
            <w:r>
              <w:rPr>
                <w:rFonts w:ascii="Source Sans Pro" w:hAnsi="Source Sans Pro"/>
                <w:sz w:val="22"/>
                <w:szCs w:val="22"/>
              </w:rPr>
              <w:t>9129</w:t>
            </w:r>
          </w:p>
        </w:tc>
        <w:tc>
          <w:tcPr>
            <w:tcW w:w="1212" w:type="dxa"/>
          </w:tcPr>
          <w:p w14:paraId="1F935D86" w14:textId="795F7471" w:rsidR="00001EB4" w:rsidRPr="007F3B8C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16.856</w:t>
            </w:r>
          </w:p>
        </w:tc>
        <w:tc>
          <w:tcPr>
            <w:tcW w:w="1283" w:type="dxa"/>
          </w:tcPr>
          <w:p w14:paraId="7377A96E" w14:textId="6162346C" w:rsidR="00001EB4" w:rsidRDefault="009A44DA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358.893</w:t>
            </w:r>
          </w:p>
        </w:tc>
        <w:tc>
          <w:tcPr>
            <w:tcW w:w="1283" w:type="dxa"/>
          </w:tcPr>
          <w:p w14:paraId="50ABD34D" w14:textId="3BE51518" w:rsidR="00001EB4" w:rsidRDefault="00F47436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196.725</w:t>
            </w:r>
          </w:p>
        </w:tc>
        <w:tc>
          <w:tcPr>
            <w:tcW w:w="1283" w:type="dxa"/>
          </w:tcPr>
          <w:p w14:paraId="6AD61201" w14:textId="57E03640" w:rsidR="00001EB4" w:rsidRPr="007F3B8C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</w:tcPr>
          <w:p w14:paraId="317D92D2" w14:textId="4F8E203F" w:rsidR="00001EB4" w:rsidRPr="007F3B8C" w:rsidRDefault="00001EB4" w:rsidP="00EA7D3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</w:tr>
    </w:tbl>
    <w:p w14:paraId="7177F4CD" w14:textId="21F7429A" w:rsidR="00001EB4" w:rsidRDefault="00001EB4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17EDD058" w14:textId="77777777" w:rsidR="00C33208" w:rsidRDefault="00C33208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6F58EF11" w14:textId="6F3D9A23" w:rsidR="00751810" w:rsidRDefault="001131BB" w:rsidP="00B37393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 xml:space="preserve">Aktivnost </w:t>
      </w:r>
      <w:r w:rsidR="00F47436">
        <w:rPr>
          <w:rFonts w:ascii="Source Sans Pro" w:hAnsi="Source Sans Pro"/>
          <w:lang w:val="hr-HR"/>
        </w:rPr>
        <w:t>K</w:t>
      </w:r>
      <w:r>
        <w:rPr>
          <w:rFonts w:ascii="Source Sans Pro" w:hAnsi="Source Sans Pro"/>
          <w:lang w:val="hr-HR"/>
        </w:rPr>
        <w:t>679129</w:t>
      </w:r>
      <w:r w:rsidR="008A513C">
        <w:rPr>
          <w:rFonts w:ascii="Source Sans Pro" w:hAnsi="Source Sans Pro"/>
          <w:lang w:val="hr-HR"/>
        </w:rPr>
        <w:t xml:space="preserve"> odnosi se na projekt Fakulteta za fiziku financiran iz</w:t>
      </w:r>
      <w:r w:rsidR="00F43310" w:rsidRPr="00F43310">
        <w:rPr>
          <w:rFonts w:ascii="Source Sans Pro" w:hAnsi="Source Sans Pro"/>
          <w:lang w:val="hr-HR"/>
        </w:rPr>
        <w:t xml:space="preserve"> mehanizma za oporavak i otpornost</w:t>
      </w:r>
      <w:r w:rsidR="00651650">
        <w:rPr>
          <w:rFonts w:ascii="Source Sans Pro" w:hAnsi="Source Sans Pro"/>
          <w:lang w:val="hr-HR"/>
        </w:rPr>
        <w:t xml:space="preserve"> (NPOO) – </w:t>
      </w:r>
      <w:proofErr w:type="spellStart"/>
      <w:r w:rsidR="00651650">
        <w:rPr>
          <w:rFonts w:ascii="Source Sans Pro" w:hAnsi="Source Sans Pro"/>
          <w:lang w:val="hr-HR"/>
        </w:rPr>
        <w:t>NextGeneration</w:t>
      </w:r>
      <w:proofErr w:type="spellEnd"/>
      <w:r w:rsidR="00651650">
        <w:rPr>
          <w:rFonts w:ascii="Source Sans Pro" w:hAnsi="Source Sans Pro"/>
          <w:lang w:val="hr-HR"/>
        </w:rPr>
        <w:t xml:space="preserve"> EU. </w:t>
      </w:r>
      <w:r w:rsidR="00233E7D">
        <w:rPr>
          <w:rFonts w:ascii="Source Sans Pro" w:hAnsi="Source Sans Pro"/>
          <w:lang w:val="hr-HR"/>
        </w:rPr>
        <w:t xml:space="preserve">Projekt se provodi na Fakultetu za fiziku od 2024. </w:t>
      </w:r>
      <w:r w:rsidR="00233E7D">
        <w:rPr>
          <w:rFonts w:ascii="Source Sans Pro" w:hAnsi="Source Sans Pro"/>
          <w:lang w:val="hr-HR"/>
        </w:rPr>
        <w:lastRenderedPageBreak/>
        <w:t>godine do 2026. godine</w:t>
      </w:r>
      <w:r w:rsidR="0083169B">
        <w:rPr>
          <w:rFonts w:ascii="Source Sans Pro" w:hAnsi="Source Sans Pro"/>
          <w:lang w:val="hr-HR"/>
        </w:rPr>
        <w:t xml:space="preserve">. Financijski plan rađen je temeljem </w:t>
      </w:r>
      <w:r w:rsidR="00DD5AD3">
        <w:rPr>
          <w:rFonts w:ascii="Source Sans Pro" w:hAnsi="Source Sans Pro"/>
          <w:lang w:val="hr-HR"/>
        </w:rPr>
        <w:t>dostavljenih podataka Fakulteta za fiziku</w:t>
      </w:r>
      <w:r w:rsidR="009A44DA">
        <w:rPr>
          <w:rFonts w:ascii="Source Sans Pro" w:hAnsi="Source Sans Pro"/>
          <w:lang w:val="hr-HR"/>
        </w:rPr>
        <w:t xml:space="preserve"> i usklađen je sa limitima Ministarstva.</w:t>
      </w:r>
    </w:p>
    <w:p w14:paraId="294F277A" w14:textId="5CAA4969" w:rsidR="009A44DA" w:rsidRDefault="009A44DA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0BCF3609" w14:textId="2758B889" w:rsidR="009A44DA" w:rsidRDefault="009A44DA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11AC1B44" w14:textId="7511CE30" w:rsidR="009A44DA" w:rsidRDefault="009A44DA" w:rsidP="00B37393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Aktivnosti A621002</w:t>
      </w:r>
      <w:r w:rsidR="000631A3">
        <w:rPr>
          <w:rFonts w:ascii="Source Sans Pro" w:hAnsi="Source Sans Pro"/>
          <w:lang w:val="hr-HR"/>
        </w:rPr>
        <w:t>, A621038</w:t>
      </w:r>
      <w:r w:rsidR="00474827">
        <w:rPr>
          <w:rFonts w:ascii="Source Sans Pro" w:hAnsi="Source Sans Pro"/>
          <w:lang w:val="hr-HR"/>
        </w:rPr>
        <w:t>,</w:t>
      </w:r>
      <w:r w:rsidR="000631A3">
        <w:rPr>
          <w:rFonts w:ascii="Source Sans Pro" w:hAnsi="Source Sans Pro"/>
          <w:lang w:val="hr-HR"/>
        </w:rPr>
        <w:t xml:space="preserve"> A679110</w:t>
      </w:r>
      <w:r>
        <w:rPr>
          <w:rFonts w:ascii="Source Sans Pro" w:hAnsi="Source Sans Pro"/>
          <w:lang w:val="hr-HR"/>
        </w:rPr>
        <w:t xml:space="preserve"> i A622122 planirale su se do 2025. godine, a od 2026. godine ove aktivnosti uključene su u Programski Ugovor</w:t>
      </w:r>
      <w:r w:rsidR="000631A3">
        <w:rPr>
          <w:rFonts w:ascii="Source Sans Pro" w:hAnsi="Source Sans Pro"/>
          <w:lang w:val="hr-HR"/>
        </w:rPr>
        <w:t xml:space="preserve"> i sada se vode pod novom aktivnosti A679134.</w:t>
      </w:r>
    </w:p>
    <w:p w14:paraId="2D43ED4D" w14:textId="2BE18164" w:rsidR="000631A3" w:rsidRDefault="000631A3" w:rsidP="00B37393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Aktivnost A621181 provodila se u periodu od 2022. do 2025. godine, a odnosila se na pravomoćne sudske presude vezane za plaće zaposlenika. Tijekom 2025. godine Sveučilište u Rijeci izvršila je sve obveze temeljem navedenih sudskih presuda.</w:t>
      </w:r>
    </w:p>
    <w:p w14:paraId="052DABC1" w14:textId="29905A30" w:rsidR="000631A3" w:rsidRDefault="000631A3" w:rsidP="00B37393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Aktivnost</w:t>
      </w:r>
      <w:r w:rsidR="00111250">
        <w:rPr>
          <w:rFonts w:ascii="Source Sans Pro" w:hAnsi="Source Sans Pro"/>
          <w:lang w:val="hr-HR"/>
        </w:rPr>
        <w:t>i</w:t>
      </w:r>
      <w:r>
        <w:rPr>
          <w:rFonts w:ascii="Source Sans Pro" w:hAnsi="Source Sans Pro"/>
          <w:lang w:val="hr-HR"/>
        </w:rPr>
        <w:t xml:space="preserve"> A621183</w:t>
      </w:r>
      <w:r w:rsidR="00111250">
        <w:rPr>
          <w:rFonts w:ascii="Source Sans Pro" w:hAnsi="Source Sans Pro"/>
          <w:lang w:val="hr-HR"/>
        </w:rPr>
        <w:t xml:space="preserve"> i K621061</w:t>
      </w:r>
      <w:r>
        <w:rPr>
          <w:rFonts w:ascii="Source Sans Pro" w:hAnsi="Source Sans Pro"/>
          <w:lang w:val="hr-HR"/>
        </w:rPr>
        <w:t xml:space="preserve"> provoditi će se i u 2026. godini, ali nije moguće planiranje budući limite određuje Ministarstvo </w:t>
      </w:r>
      <w:r w:rsidR="00474827">
        <w:rPr>
          <w:rFonts w:ascii="Source Sans Pro" w:hAnsi="Source Sans Pro"/>
          <w:lang w:val="hr-HR"/>
        </w:rPr>
        <w:t>znanosti</w:t>
      </w:r>
      <w:r>
        <w:rPr>
          <w:rFonts w:ascii="Source Sans Pro" w:hAnsi="Source Sans Pro"/>
          <w:lang w:val="hr-HR"/>
        </w:rPr>
        <w:t xml:space="preserve"> obrazovanja i mladih. </w:t>
      </w:r>
    </w:p>
    <w:p w14:paraId="2481DCB0" w14:textId="615669F7" w:rsidR="000631A3" w:rsidRDefault="000631A3" w:rsidP="00B37393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 xml:space="preserve">Aktivnosti A679072 i A679089 planirale su se do 2025. godine, a od 2026. godine troškovi će se </w:t>
      </w:r>
      <w:r w:rsidR="00474827">
        <w:rPr>
          <w:rFonts w:ascii="Source Sans Pro" w:hAnsi="Source Sans Pro"/>
          <w:lang w:val="hr-HR"/>
        </w:rPr>
        <w:t>planirati</w:t>
      </w:r>
      <w:r>
        <w:rPr>
          <w:rFonts w:ascii="Source Sans Pro" w:hAnsi="Source Sans Pro"/>
          <w:lang w:val="hr-HR"/>
        </w:rPr>
        <w:t xml:space="preserve"> unutar aktivnosti A679135</w:t>
      </w:r>
      <w:r w:rsidR="00D5117E">
        <w:rPr>
          <w:rFonts w:ascii="Source Sans Pro" w:hAnsi="Source Sans Pro"/>
          <w:lang w:val="hr-HR"/>
        </w:rPr>
        <w:t>. Navedeno je posljedica novog načina evidentiranja troškova, a koje</w:t>
      </w:r>
      <w:r>
        <w:rPr>
          <w:rFonts w:ascii="Source Sans Pro" w:hAnsi="Source Sans Pro"/>
          <w:lang w:val="hr-HR"/>
        </w:rPr>
        <w:t xml:space="preserve"> </w:t>
      </w:r>
      <w:r w:rsidR="00D5117E">
        <w:rPr>
          <w:rFonts w:ascii="Source Sans Pro" w:hAnsi="Source Sans Pro"/>
          <w:lang w:val="hr-HR"/>
        </w:rPr>
        <w:t>je novim pravilnikom odredilo Ministarstvo financija i primjenjuje se od 01. siječnja 2026.</w:t>
      </w:r>
    </w:p>
    <w:p w14:paraId="024AA5E3" w14:textId="77777777" w:rsidR="000631A3" w:rsidRDefault="000631A3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670FCECC" w14:textId="77777777" w:rsidR="00707D5F" w:rsidRDefault="00707D5F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4F6EAF90" w14:textId="77777777" w:rsidR="00A80E0A" w:rsidRDefault="00A80E0A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3798D723" w14:textId="77777777" w:rsidR="00A80E0A" w:rsidRDefault="00A80E0A" w:rsidP="00B37393">
      <w:pPr>
        <w:pStyle w:val="BodyA"/>
        <w:jc w:val="both"/>
        <w:rPr>
          <w:rFonts w:ascii="Source Sans Pro" w:hAnsi="Source Sans Pro"/>
          <w:lang w:val="hr-HR"/>
        </w:rPr>
      </w:pPr>
    </w:p>
    <w:p w14:paraId="505523CB" w14:textId="3FB479FB" w:rsidR="0039028E" w:rsidRDefault="0039028E" w:rsidP="0039028E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220C1F9" w14:textId="77777777" w:rsidR="00B37393" w:rsidRPr="007F3B8C" w:rsidRDefault="00B37393" w:rsidP="00B37393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1DBE4F3E" w14:textId="0FDAE836" w:rsidR="00B37393" w:rsidRPr="007F3B8C" w:rsidRDefault="00001EB4" w:rsidP="00001EB4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>
        <w:rPr>
          <w:rFonts w:ascii="Source Sans Pro" w:eastAsia="Source Sans Pro" w:hAnsi="Source Sans Pro" w:cs="Source Sans Pro"/>
          <w:lang w:val="hr-HR"/>
        </w:rPr>
        <w:t xml:space="preserve">v. d. </w:t>
      </w:r>
      <w:r w:rsidR="00B37393" w:rsidRPr="007F3B8C">
        <w:rPr>
          <w:rFonts w:ascii="Source Sans Pro" w:eastAsia="Source Sans Pro" w:hAnsi="Source Sans Pro" w:cs="Source Sans Pro"/>
          <w:lang w:val="hr-HR"/>
        </w:rPr>
        <w:t>REKTOR</w:t>
      </w:r>
      <w:r>
        <w:rPr>
          <w:rFonts w:ascii="Source Sans Pro" w:eastAsia="Source Sans Pro" w:hAnsi="Source Sans Pro" w:cs="Source Sans Pro"/>
          <w:lang w:val="hr-HR"/>
        </w:rPr>
        <w:t>A</w:t>
      </w:r>
    </w:p>
    <w:p w14:paraId="28F2B293" w14:textId="04561DFE" w:rsidR="00B37393" w:rsidRPr="007F3B8C" w:rsidRDefault="00B37393" w:rsidP="00001EB4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 w:rsidRPr="007F3B8C">
        <w:rPr>
          <w:rFonts w:ascii="Source Sans Pro" w:eastAsia="Source Sans Pro" w:hAnsi="Source Sans Pro" w:cs="Source Sans Pro"/>
          <w:lang w:val="hr-HR"/>
        </w:rPr>
        <w:t xml:space="preserve">prof. dr. sc. </w:t>
      </w:r>
      <w:r w:rsidR="00001EB4">
        <w:rPr>
          <w:rFonts w:ascii="Source Sans Pro" w:eastAsia="Source Sans Pro" w:hAnsi="Source Sans Pro" w:cs="Source Sans Pro"/>
          <w:lang w:val="hr-HR"/>
        </w:rPr>
        <w:t>Davor Vašiček</w:t>
      </w:r>
    </w:p>
    <w:p w14:paraId="01B97BF6" w14:textId="77777777" w:rsidR="00B37393" w:rsidRPr="007F3B8C" w:rsidRDefault="00B37393" w:rsidP="00B37393">
      <w:pPr>
        <w:pStyle w:val="BodyA"/>
        <w:ind w:firstLine="5245"/>
        <w:jc w:val="both"/>
        <w:rPr>
          <w:rFonts w:ascii="Source Sans Pro" w:eastAsia="Source Sans Pro" w:hAnsi="Source Sans Pro" w:cs="Source Sans Pro"/>
          <w:lang w:val="hr-HR"/>
        </w:rPr>
      </w:pPr>
    </w:p>
    <w:p w14:paraId="43D53594" w14:textId="77777777" w:rsidR="00B37393" w:rsidRPr="007F3B8C" w:rsidRDefault="00B37393" w:rsidP="00B37393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657544DC" w14:textId="77777777" w:rsidR="00B37393" w:rsidRPr="007F3B8C" w:rsidRDefault="00B37393" w:rsidP="00B37393">
      <w:pPr>
        <w:pStyle w:val="BodyA"/>
        <w:jc w:val="both"/>
        <w:rPr>
          <w:rFonts w:ascii="Source Sans Pro" w:eastAsia="Source Sans Pro" w:hAnsi="Source Sans Pro" w:cs="Source Sans Pro"/>
          <w:sz w:val="14"/>
          <w:szCs w:val="14"/>
          <w:lang w:val="hr-HR"/>
        </w:rPr>
      </w:pPr>
    </w:p>
    <w:p w14:paraId="050ED461" w14:textId="77777777" w:rsidR="00440BCB" w:rsidRPr="00163F2C" w:rsidRDefault="00440BCB" w:rsidP="003D4F55">
      <w:pPr>
        <w:rPr>
          <w:lang w:val="pl-PL"/>
        </w:rPr>
      </w:pPr>
    </w:p>
    <w:sectPr w:rsidR="00440BCB" w:rsidRPr="00163F2C" w:rsidSect="00653C48">
      <w:headerReference w:type="default" r:id="rId8"/>
      <w:footerReference w:type="default" r:id="rId9"/>
      <w:pgSz w:w="11900" w:h="16840"/>
      <w:pgMar w:top="2835" w:right="1701" w:bottom="1701" w:left="1418" w:header="1418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6A2E" w14:textId="77777777" w:rsidR="00193968" w:rsidRDefault="00193968">
      <w:r>
        <w:separator/>
      </w:r>
    </w:p>
  </w:endnote>
  <w:endnote w:type="continuationSeparator" w:id="0">
    <w:p w14:paraId="3295A3D6" w14:textId="77777777" w:rsidR="00193968" w:rsidRDefault="0019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EA7D39" w:rsidRDefault="00EA7D39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E871A" w14:textId="77777777" w:rsidR="00193968" w:rsidRDefault="00193968">
      <w:r>
        <w:separator/>
      </w:r>
    </w:p>
  </w:footnote>
  <w:footnote w:type="continuationSeparator" w:id="0">
    <w:p w14:paraId="5947C4F3" w14:textId="77777777" w:rsidR="00193968" w:rsidRDefault="00193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EA7D39" w:rsidRDefault="00EA7D39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</w:t>
    </w:r>
  </w:p>
  <w:p w14:paraId="03083785" w14:textId="51B083C4" w:rsidR="00EA7D39" w:rsidRDefault="00EA7D39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781"/>
    <w:multiLevelType w:val="hybridMultilevel"/>
    <w:tmpl w:val="6C962542"/>
    <w:lvl w:ilvl="0" w:tplc="790E7CA6">
      <w:start w:val="3"/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1D25"/>
    <w:multiLevelType w:val="hybridMultilevel"/>
    <w:tmpl w:val="8292C052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25B32"/>
    <w:multiLevelType w:val="hybridMultilevel"/>
    <w:tmpl w:val="AC967A4A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55B63"/>
    <w:multiLevelType w:val="hybridMultilevel"/>
    <w:tmpl w:val="56CE8CF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D23E4"/>
    <w:multiLevelType w:val="hybridMultilevel"/>
    <w:tmpl w:val="1228E9B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B4DB4"/>
    <w:multiLevelType w:val="hybridMultilevel"/>
    <w:tmpl w:val="37008A4A"/>
    <w:lvl w:ilvl="0" w:tplc="52060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E4CA5"/>
    <w:multiLevelType w:val="hybridMultilevel"/>
    <w:tmpl w:val="17AEC27E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B5FC3"/>
    <w:multiLevelType w:val="hybridMultilevel"/>
    <w:tmpl w:val="0E58A63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202BC"/>
    <w:multiLevelType w:val="hybridMultilevel"/>
    <w:tmpl w:val="2F0C287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401414"/>
    <w:multiLevelType w:val="hybridMultilevel"/>
    <w:tmpl w:val="24ECB330"/>
    <w:lvl w:ilvl="0" w:tplc="C5BC5DFC">
      <w:start w:val="1"/>
      <w:numFmt w:val="decimal"/>
      <w:lvlText w:val="%1."/>
      <w:lvlJc w:val="left"/>
      <w:pPr>
        <w:ind w:left="720" w:hanging="360"/>
      </w:pPr>
      <w:rPr>
        <w:rFonts w:ascii="Source Sans Pro" w:eastAsia="Calibri" w:hAnsi="Source Sans Pro"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65339"/>
    <w:multiLevelType w:val="hybridMultilevel"/>
    <w:tmpl w:val="E6A02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0"/>
  </w:num>
  <w:num w:numId="5">
    <w:abstractNumId w:val="6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01EB4"/>
    <w:rsid w:val="000073D4"/>
    <w:rsid w:val="00020596"/>
    <w:rsid w:val="0002332E"/>
    <w:rsid w:val="00033116"/>
    <w:rsid w:val="0003382B"/>
    <w:rsid w:val="000631A3"/>
    <w:rsid w:val="0008078E"/>
    <w:rsid w:val="00093247"/>
    <w:rsid w:val="000A0D1E"/>
    <w:rsid w:val="000B0482"/>
    <w:rsid w:val="000B1573"/>
    <w:rsid w:val="000B55B0"/>
    <w:rsid w:val="000D52C6"/>
    <w:rsid w:val="000D7642"/>
    <w:rsid w:val="000E609F"/>
    <w:rsid w:val="00111250"/>
    <w:rsid w:val="001131BB"/>
    <w:rsid w:val="00131DE6"/>
    <w:rsid w:val="0014184F"/>
    <w:rsid w:val="001422EE"/>
    <w:rsid w:val="0014574C"/>
    <w:rsid w:val="00152074"/>
    <w:rsid w:val="0016188E"/>
    <w:rsid w:val="00163F2C"/>
    <w:rsid w:val="00193968"/>
    <w:rsid w:val="001A1AC8"/>
    <w:rsid w:val="001A1CB7"/>
    <w:rsid w:val="001C2DC0"/>
    <w:rsid w:val="001D0EFA"/>
    <w:rsid w:val="001D5EDF"/>
    <w:rsid w:val="001E4963"/>
    <w:rsid w:val="001E7C15"/>
    <w:rsid w:val="001F0CA5"/>
    <w:rsid w:val="00215A96"/>
    <w:rsid w:val="00215BF6"/>
    <w:rsid w:val="002273FD"/>
    <w:rsid w:val="00233E7D"/>
    <w:rsid w:val="00243F67"/>
    <w:rsid w:val="00247613"/>
    <w:rsid w:val="00252967"/>
    <w:rsid w:val="00257976"/>
    <w:rsid w:val="002621DD"/>
    <w:rsid w:val="002701D4"/>
    <w:rsid w:val="0028543C"/>
    <w:rsid w:val="002A59E1"/>
    <w:rsid w:val="002A7A3F"/>
    <w:rsid w:val="002B02AC"/>
    <w:rsid w:val="002C2100"/>
    <w:rsid w:val="002C2645"/>
    <w:rsid w:val="002D1712"/>
    <w:rsid w:val="002D1D60"/>
    <w:rsid w:val="002D1F94"/>
    <w:rsid w:val="002E041D"/>
    <w:rsid w:val="002E09CB"/>
    <w:rsid w:val="0030278D"/>
    <w:rsid w:val="00324A4C"/>
    <w:rsid w:val="003432AC"/>
    <w:rsid w:val="00344E96"/>
    <w:rsid w:val="0034764F"/>
    <w:rsid w:val="00351951"/>
    <w:rsid w:val="00365DF5"/>
    <w:rsid w:val="00380DC2"/>
    <w:rsid w:val="0039028E"/>
    <w:rsid w:val="00391F75"/>
    <w:rsid w:val="003949B6"/>
    <w:rsid w:val="003A2EA6"/>
    <w:rsid w:val="003C76FE"/>
    <w:rsid w:val="003D4F55"/>
    <w:rsid w:val="003E2755"/>
    <w:rsid w:val="003E6586"/>
    <w:rsid w:val="003E7EA0"/>
    <w:rsid w:val="004033D7"/>
    <w:rsid w:val="00406C9D"/>
    <w:rsid w:val="00407E87"/>
    <w:rsid w:val="00414EB9"/>
    <w:rsid w:val="00414FD7"/>
    <w:rsid w:val="00416F29"/>
    <w:rsid w:val="004171A2"/>
    <w:rsid w:val="00440BCB"/>
    <w:rsid w:val="0045470C"/>
    <w:rsid w:val="0046461A"/>
    <w:rsid w:val="00471B5D"/>
    <w:rsid w:val="004730EE"/>
    <w:rsid w:val="00474827"/>
    <w:rsid w:val="00481A5B"/>
    <w:rsid w:val="004B072C"/>
    <w:rsid w:val="004B12AC"/>
    <w:rsid w:val="004C32E7"/>
    <w:rsid w:val="004C479E"/>
    <w:rsid w:val="004C6D74"/>
    <w:rsid w:val="004E5BE7"/>
    <w:rsid w:val="004E69C9"/>
    <w:rsid w:val="004F0EC9"/>
    <w:rsid w:val="004F110F"/>
    <w:rsid w:val="004F3FFA"/>
    <w:rsid w:val="00503E62"/>
    <w:rsid w:val="00504EAA"/>
    <w:rsid w:val="00530E1E"/>
    <w:rsid w:val="00531766"/>
    <w:rsid w:val="00542C7C"/>
    <w:rsid w:val="00545FB1"/>
    <w:rsid w:val="00553930"/>
    <w:rsid w:val="005662E4"/>
    <w:rsid w:val="00574D77"/>
    <w:rsid w:val="005919A1"/>
    <w:rsid w:val="00595CF1"/>
    <w:rsid w:val="005A4432"/>
    <w:rsid w:val="005A6454"/>
    <w:rsid w:val="005B0976"/>
    <w:rsid w:val="005C6658"/>
    <w:rsid w:val="005E3566"/>
    <w:rsid w:val="005E3BDA"/>
    <w:rsid w:val="005F5F87"/>
    <w:rsid w:val="006063C0"/>
    <w:rsid w:val="00607D8E"/>
    <w:rsid w:val="006151C0"/>
    <w:rsid w:val="00621DE3"/>
    <w:rsid w:val="00622733"/>
    <w:rsid w:val="00622B2B"/>
    <w:rsid w:val="006236ED"/>
    <w:rsid w:val="006257CD"/>
    <w:rsid w:val="006305B4"/>
    <w:rsid w:val="00631F9E"/>
    <w:rsid w:val="00651650"/>
    <w:rsid w:val="00653C48"/>
    <w:rsid w:val="00663011"/>
    <w:rsid w:val="00676EEC"/>
    <w:rsid w:val="006A6AF5"/>
    <w:rsid w:val="006B16E6"/>
    <w:rsid w:val="006C3B11"/>
    <w:rsid w:val="006E0A7F"/>
    <w:rsid w:val="006E2855"/>
    <w:rsid w:val="006F2FBE"/>
    <w:rsid w:val="00706692"/>
    <w:rsid w:val="00707D5F"/>
    <w:rsid w:val="00713133"/>
    <w:rsid w:val="00715557"/>
    <w:rsid w:val="007248AE"/>
    <w:rsid w:val="00736815"/>
    <w:rsid w:val="007420CE"/>
    <w:rsid w:val="007444B3"/>
    <w:rsid w:val="00751810"/>
    <w:rsid w:val="00753B2C"/>
    <w:rsid w:val="0075685C"/>
    <w:rsid w:val="0076033A"/>
    <w:rsid w:val="00762F80"/>
    <w:rsid w:val="0076425A"/>
    <w:rsid w:val="007829A9"/>
    <w:rsid w:val="00784176"/>
    <w:rsid w:val="007905F7"/>
    <w:rsid w:val="0079082A"/>
    <w:rsid w:val="007B1A34"/>
    <w:rsid w:val="007B38A4"/>
    <w:rsid w:val="007D1645"/>
    <w:rsid w:val="007E1EC5"/>
    <w:rsid w:val="00802291"/>
    <w:rsid w:val="0080489C"/>
    <w:rsid w:val="00812BFB"/>
    <w:rsid w:val="00821BEC"/>
    <w:rsid w:val="0083169B"/>
    <w:rsid w:val="008418CE"/>
    <w:rsid w:val="0084203C"/>
    <w:rsid w:val="00866DEF"/>
    <w:rsid w:val="0088465D"/>
    <w:rsid w:val="00890CE4"/>
    <w:rsid w:val="008A4D4D"/>
    <w:rsid w:val="008A513C"/>
    <w:rsid w:val="008D1B7B"/>
    <w:rsid w:val="008D4C3B"/>
    <w:rsid w:val="008E3D4D"/>
    <w:rsid w:val="008F77FC"/>
    <w:rsid w:val="00903EB8"/>
    <w:rsid w:val="00910746"/>
    <w:rsid w:val="00935B0E"/>
    <w:rsid w:val="00940DA9"/>
    <w:rsid w:val="009607EA"/>
    <w:rsid w:val="00961490"/>
    <w:rsid w:val="00977785"/>
    <w:rsid w:val="00980D7B"/>
    <w:rsid w:val="00982A0E"/>
    <w:rsid w:val="00986929"/>
    <w:rsid w:val="00990140"/>
    <w:rsid w:val="00996B17"/>
    <w:rsid w:val="009A44DA"/>
    <w:rsid w:val="009A6F5F"/>
    <w:rsid w:val="009B7D61"/>
    <w:rsid w:val="009C2BB3"/>
    <w:rsid w:val="009D2BB1"/>
    <w:rsid w:val="009E4A68"/>
    <w:rsid w:val="00A064CA"/>
    <w:rsid w:val="00A15D92"/>
    <w:rsid w:val="00A164F2"/>
    <w:rsid w:val="00A21A99"/>
    <w:rsid w:val="00A2359B"/>
    <w:rsid w:val="00A32A5F"/>
    <w:rsid w:val="00A35D58"/>
    <w:rsid w:val="00A43D04"/>
    <w:rsid w:val="00A5673E"/>
    <w:rsid w:val="00A73B03"/>
    <w:rsid w:val="00A80E0A"/>
    <w:rsid w:val="00A814C4"/>
    <w:rsid w:val="00A84432"/>
    <w:rsid w:val="00A84A86"/>
    <w:rsid w:val="00A84C62"/>
    <w:rsid w:val="00AA4D90"/>
    <w:rsid w:val="00AB1E50"/>
    <w:rsid w:val="00AB32E2"/>
    <w:rsid w:val="00AB5967"/>
    <w:rsid w:val="00AC101F"/>
    <w:rsid w:val="00AC4374"/>
    <w:rsid w:val="00AC6493"/>
    <w:rsid w:val="00AD2756"/>
    <w:rsid w:val="00AE55D7"/>
    <w:rsid w:val="00AF0188"/>
    <w:rsid w:val="00AF1A88"/>
    <w:rsid w:val="00AF3B7B"/>
    <w:rsid w:val="00B0167F"/>
    <w:rsid w:val="00B11665"/>
    <w:rsid w:val="00B17E90"/>
    <w:rsid w:val="00B303C7"/>
    <w:rsid w:val="00B37393"/>
    <w:rsid w:val="00B37AED"/>
    <w:rsid w:val="00B37E44"/>
    <w:rsid w:val="00B52726"/>
    <w:rsid w:val="00B62472"/>
    <w:rsid w:val="00B633E7"/>
    <w:rsid w:val="00B7401A"/>
    <w:rsid w:val="00B8691B"/>
    <w:rsid w:val="00BB16E0"/>
    <w:rsid w:val="00BE4F30"/>
    <w:rsid w:val="00BF6948"/>
    <w:rsid w:val="00C21A84"/>
    <w:rsid w:val="00C33208"/>
    <w:rsid w:val="00C408B7"/>
    <w:rsid w:val="00C66E83"/>
    <w:rsid w:val="00C802D8"/>
    <w:rsid w:val="00C86D0A"/>
    <w:rsid w:val="00C87F09"/>
    <w:rsid w:val="00C92D70"/>
    <w:rsid w:val="00C93B32"/>
    <w:rsid w:val="00C95FC5"/>
    <w:rsid w:val="00CB5C11"/>
    <w:rsid w:val="00CF49D9"/>
    <w:rsid w:val="00D0105B"/>
    <w:rsid w:val="00D04AFD"/>
    <w:rsid w:val="00D13AD6"/>
    <w:rsid w:val="00D5117E"/>
    <w:rsid w:val="00D5422B"/>
    <w:rsid w:val="00D57030"/>
    <w:rsid w:val="00D71D5B"/>
    <w:rsid w:val="00D7720D"/>
    <w:rsid w:val="00D814A8"/>
    <w:rsid w:val="00D8331A"/>
    <w:rsid w:val="00D84C0B"/>
    <w:rsid w:val="00D85B3D"/>
    <w:rsid w:val="00D90C3A"/>
    <w:rsid w:val="00D95314"/>
    <w:rsid w:val="00DB6F45"/>
    <w:rsid w:val="00DC60E2"/>
    <w:rsid w:val="00DD2563"/>
    <w:rsid w:val="00DD5AD3"/>
    <w:rsid w:val="00E25163"/>
    <w:rsid w:val="00E3389A"/>
    <w:rsid w:val="00E56F2D"/>
    <w:rsid w:val="00E617C7"/>
    <w:rsid w:val="00E86A84"/>
    <w:rsid w:val="00E95F9A"/>
    <w:rsid w:val="00EA41AE"/>
    <w:rsid w:val="00EA7D39"/>
    <w:rsid w:val="00EB248E"/>
    <w:rsid w:val="00EC78E6"/>
    <w:rsid w:val="00EE6A90"/>
    <w:rsid w:val="00EF1BC2"/>
    <w:rsid w:val="00EF7346"/>
    <w:rsid w:val="00F036DD"/>
    <w:rsid w:val="00F04534"/>
    <w:rsid w:val="00F1196A"/>
    <w:rsid w:val="00F13E7F"/>
    <w:rsid w:val="00F14A02"/>
    <w:rsid w:val="00F14DB9"/>
    <w:rsid w:val="00F23AC5"/>
    <w:rsid w:val="00F30B43"/>
    <w:rsid w:val="00F324A7"/>
    <w:rsid w:val="00F35F79"/>
    <w:rsid w:val="00F36FB2"/>
    <w:rsid w:val="00F43310"/>
    <w:rsid w:val="00F47436"/>
    <w:rsid w:val="00F57B2B"/>
    <w:rsid w:val="00F64C8B"/>
    <w:rsid w:val="00F705BE"/>
    <w:rsid w:val="00FA1239"/>
    <w:rsid w:val="00FB2CC3"/>
    <w:rsid w:val="00FB3522"/>
    <w:rsid w:val="00FB6412"/>
    <w:rsid w:val="00FC6F28"/>
    <w:rsid w:val="00FC7CC7"/>
    <w:rsid w:val="00FF15D6"/>
    <w:rsid w:val="00FF294C"/>
    <w:rsid w:val="0398F272"/>
    <w:rsid w:val="2A43113F"/>
    <w:rsid w:val="31A0D4D8"/>
    <w:rsid w:val="507A2E72"/>
    <w:rsid w:val="542A7F35"/>
    <w:rsid w:val="6E09D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47436"/>
    <w:rPr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30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bdr w:val="none" w:sz="0" w:space="0" w:color="auto"/>
    </w:rPr>
  </w:style>
  <w:style w:type="table" w:customStyle="1" w:styleId="Reetkatablice1">
    <w:name w:val="Rešetka tablice1"/>
    <w:basedOn w:val="Obinatablica"/>
    <w:next w:val="Reetkatablice"/>
    <w:uiPriority w:val="39"/>
    <w:rsid w:val="00B373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344E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D682D17-9F87-45A2-8443-FFF6F5C4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18</Pages>
  <Words>3641</Words>
  <Characters>20758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24351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Cerović</cp:lastModifiedBy>
  <cp:revision>7</cp:revision>
  <cp:lastPrinted>2020-05-13T10:03:00Z</cp:lastPrinted>
  <dcterms:created xsi:type="dcterms:W3CDTF">2025-12-14T15:57:00Z</dcterms:created>
  <dcterms:modified xsi:type="dcterms:W3CDTF">2025-12-15T10:56:00Z</dcterms:modified>
</cp:coreProperties>
</file>